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B1627" w:rsidR="00885C1F" w:rsidP="00885C1F" w:rsidRDefault="00885C1F" w14:paraId="d775824" w14:textId="d775824">
      <w:pPr>
        <w:spacing w:after="0" w:line="240" w:lineRule="auto"/>
        <w:jc w:val="both"/>
        <w15:collapsed w:val="false"/>
        <w:rPr>
          <w:rFonts w:eastAsia="Times New Roman" w:cs="Arial"/>
          <w:noProof/>
          <w:szCs w:val="24"/>
          <w:lang w:val="en-US" w:eastAsia="hr-HR"/>
        </w:rPr>
      </w:pPr>
      <w:bookmarkStart w:name="_GoBack" w:id="0"/>
      <w:bookmarkEnd w:id="0"/>
      <w:r w:rsidRPr="008B1627">
        <w:rPr>
          <w:rFonts w:eastAsia="Times New Roman" w:cs="Arial"/>
          <w:szCs w:val="24"/>
          <w:lang w:eastAsia="hr-HR"/>
        </w:rPr>
        <w:t xml:space="preserve">             </w:t>
      </w:r>
      <w:r w:rsidRPr="008B1627">
        <w:rPr>
          <w:rFonts w:eastAsia="Times New Roman" w:cs="Arial"/>
          <w:noProof/>
          <w:szCs w:val="24"/>
          <w:lang w:eastAsia="hr-HR"/>
        </w:rPr>
        <w:drawing>
          <wp:inline distT="0" distB="0" distL="0" distR="0">
            <wp:extent cx="573405" cy="716280"/>
            <wp:effectExtent l="0" t="0" r="0" b="7620"/>
            <wp:docPr id="1" name="Slika 2" descr="Opis: Grb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Opis: Grb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Hlk35640452" w:id="1"/>
      <w:bookmarkEnd w:id="1"/>
      <w:r w:rsidRPr="008B1627">
        <w:rPr>
          <w:rFonts w:eastAsia="Times New Roman" w:cs="Arial"/>
          <w:noProof/>
          <w:szCs w:val="24"/>
          <w:lang w:val="en-US" w:eastAsia="hr-HR"/>
        </w:rPr>
        <w:t xml:space="preserve">             </w:t>
      </w:r>
    </w:p>
    <w:p w:rsidRPr="008B1627" w:rsidR="00885C1F" w:rsidP="00885C1F" w:rsidRDefault="00885C1F">
      <w:pPr>
        <w:tabs>
          <w:tab w:val="left" w:pos="2977"/>
        </w:tabs>
        <w:overflowPunct w:val="false"/>
        <w:autoSpaceDE w:val="false"/>
        <w:autoSpaceDN w:val="false"/>
        <w:adjustRightInd w:val="false"/>
        <w:spacing w:after="0" w:line="240" w:lineRule="auto"/>
        <w:ind w:right="6571"/>
        <w:jc w:val="center"/>
        <w:rPr>
          <w:rFonts w:eastAsia="Times New Roman" w:cs="Arial"/>
          <w:szCs w:val="24"/>
          <w:lang w:eastAsia="hr-HR"/>
        </w:rPr>
      </w:pPr>
      <w:r w:rsidRPr="008B1627">
        <w:rPr>
          <w:rFonts w:eastAsia="Times New Roman" w:cs="Arial"/>
          <w:szCs w:val="24"/>
          <w:lang w:eastAsia="hr-HR"/>
        </w:rPr>
        <w:t>Republika Hrvatska</w:t>
      </w:r>
    </w:p>
    <w:p w:rsidRPr="008B1627" w:rsidR="00885C1F" w:rsidP="00885C1F" w:rsidRDefault="00885C1F">
      <w:pPr>
        <w:tabs>
          <w:tab w:val="left" w:pos="2977"/>
        </w:tabs>
        <w:overflowPunct w:val="false"/>
        <w:autoSpaceDE w:val="false"/>
        <w:autoSpaceDN w:val="false"/>
        <w:adjustRightInd w:val="false"/>
        <w:spacing w:after="0" w:line="240" w:lineRule="auto"/>
        <w:ind w:right="6571"/>
        <w:jc w:val="center"/>
        <w:rPr>
          <w:rFonts w:eastAsia="Times New Roman" w:cs="Arial"/>
          <w:szCs w:val="24"/>
          <w:lang w:eastAsia="hr-HR"/>
        </w:rPr>
      </w:pPr>
      <w:r w:rsidRPr="008B1627">
        <w:rPr>
          <w:rFonts w:eastAsia="Times New Roman" w:cs="Arial"/>
          <w:szCs w:val="24"/>
          <w:lang w:eastAsia="hr-HR"/>
        </w:rPr>
        <w:t>Općinski sud u Rijeci</w:t>
      </w:r>
    </w:p>
    <w:p w:rsidRPr="008B1627" w:rsidR="00885C1F" w:rsidP="00885C1F" w:rsidRDefault="00885C1F">
      <w:pPr>
        <w:tabs>
          <w:tab w:val="left" w:pos="2977"/>
          <w:tab w:val="left" w:pos="6985"/>
        </w:tabs>
        <w:overflowPunct w:val="false"/>
        <w:autoSpaceDE w:val="false"/>
        <w:autoSpaceDN w:val="false"/>
        <w:adjustRightInd w:val="false"/>
        <w:spacing w:after="0" w:line="240" w:lineRule="auto"/>
        <w:ind w:right="6571"/>
        <w:jc w:val="center"/>
        <w:rPr>
          <w:rFonts w:eastAsia="Times New Roman" w:cs="Arial"/>
          <w:szCs w:val="24"/>
          <w:lang w:eastAsia="hr-HR"/>
        </w:rPr>
      </w:pPr>
      <w:r w:rsidRPr="008B1627">
        <w:rPr>
          <w:rFonts w:eastAsia="Times New Roman" w:cs="Arial"/>
          <w:szCs w:val="24"/>
          <w:lang w:eastAsia="hr-HR"/>
        </w:rPr>
        <w:t>Prekršajni odjel</w:t>
      </w:r>
    </w:p>
    <w:p w:rsidRPr="008B1627" w:rsidR="00885C1F" w:rsidP="00885C1F" w:rsidRDefault="00885C1F">
      <w:pPr>
        <w:tabs>
          <w:tab w:val="left" w:pos="6985"/>
        </w:tabs>
        <w:overflowPunct w:val="false"/>
        <w:autoSpaceDE w:val="false"/>
        <w:autoSpaceDN w:val="false"/>
        <w:adjustRightInd w:val="false"/>
        <w:spacing w:after="0" w:line="240" w:lineRule="auto"/>
        <w:jc w:val="right"/>
        <w:rPr>
          <w:rFonts w:eastAsia="Times New Roman" w:cs="Arial"/>
          <w:szCs w:val="24"/>
          <w:lang w:eastAsia="hr-HR"/>
        </w:rPr>
      </w:pPr>
      <w:r w:rsidRPr="008B1627">
        <w:rPr>
          <w:rFonts w:eastAsia="Times New Roman" w:cs="Arial"/>
          <w:szCs w:val="24"/>
          <w:lang w:eastAsia="hr-HR"/>
        </w:rPr>
        <w:t>Poslovni broj:  Pp-</w:t>
      </w:r>
      <w:r>
        <w:rPr>
          <w:rFonts w:eastAsia="Times New Roman" w:cs="Arial"/>
          <w:szCs w:val="24"/>
          <w:lang w:eastAsia="hr-HR"/>
        </w:rPr>
        <w:t>2601/2023-</w:t>
      </w:r>
      <w:r w:rsidR="00BF1110">
        <w:rPr>
          <w:rFonts w:eastAsia="Times New Roman" w:cs="Arial"/>
          <w:szCs w:val="24"/>
          <w:lang w:eastAsia="hr-HR"/>
        </w:rPr>
        <w:t>3</w:t>
      </w:r>
    </w:p>
    <w:p w:rsidRPr="008B1627" w:rsidR="00885C1F" w:rsidP="00885C1F" w:rsidRDefault="00885C1F">
      <w:pPr>
        <w:overflowPunct w:val="false"/>
        <w:autoSpaceDE w:val="false"/>
        <w:autoSpaceDN w:val="false"/>
        <w:adjustRightInd w:val="false"/>
        <w:spacing w:after="0" w:line="240" w:lineRule="auto"/>
        <w:rPr>
          <w:rFonts w:eastAsia="Times New Roman" w:cs="Arial"/>
          <w:szCs w:val="24"/>
          <w:lang w:eastAsia="hr-HR"/>
        </w:rPr>
      </w:pPr>
    </w:p>
    <w:p w:rsidRPr="008B1627" w:rsidR="00885C1F" w:rsidP="00885C1F" w:rsidRDefault="00885C1F">
      <w:pPr>
        <w:spacing w:after="0" w:line="240" w:lineRule="auto"/>
        <w:jc w:val="center"/>
        <w:rPr>
          <w:rFonts w:eastAsia="Calibri" w:cs="Arial"/>
          <w:szCs w:val="24"/>
        </w:rPr>
      </w:pPr>
      <w:r w:rsidRPr="008B1627">
        <w:rPr>
          <w:rFonts w:eastAsia="Calibri" w:cs="Arial"/>
          <w:szCs w:val="24"/>
        </w:rPr>
        <w:t>U   I M E   R E P U B L I K E   H R V A T S K E</w:t>
      </w:r>
    </w:p>
    <w:p w:rsidRPr="008B1627" w:rsidR="00885C1F" w:rsidP="00885C1F" w:rsidRDefault="00885C1F">
      <w:pPr>
        <w:spacing w:after="0" w:line="240" w:lineRule="auto"/>
        <w:jc w:val="center"/>
        <w:rPr>
          <w:rFonts w:eastAsia="Times New Roman" w:cs="Arial"/>
          <w:szCs w:val="24"/>
        </w:rPr>
      </w:pPr>
    </w:p>
    <w:p w:rsidRPr="008B1627" w:rsidR="00885C1F" w:rsidP="00885C1F" w:rsidRDefault="00885C1F">
      <w:pPr>
        <w:spacing w:after="0" w:line="240" w:lineRule="auto"/>
        <w:ind w:firstLine="708"/>
        <w:jc w:val="both"/>
        <w:rPr>
          <w:rFonts w:eastAsia="Calibri" w:cs="Arial"/>
        </w:rPr>
      </w:pPr>
      <w:r w:rsidRPr="008B1627">
        <w:rPr>
          <w:rFonts w:eastAsia="Times New Roman" w:cs="Arial"/>
          <w:szCs w:val="24"/>
          <w:lang w:eastAsia="hr-HR"/>
        </w:rPr>
        <w:t xml:space="preserve">Općinski sud u Rijeci, Prekršajni odjel, po sutkinji Josipi Jambrešić-Mattel, na prijedlog </w:t>
      </w:r>
      <w:r w:rsidR="00CF2501">
        <w:rPr>
          <w:rFonts w:eastAsia="Times New Roman" w:cs="Arial"/>
          <w:szCs w:val="24"/>
          <w:lang w:eastAsia="hr-HR"/>
        </w:rPr>
        <w:t xml:space="preserve">i uz sudjelovanje </w:t>
      </w:r>
      <w:r w:rsidRPr="008B1627">
        <w:rPr>
          <w:rFonts w:eastAsia="Times New Roman" w:cs="Arial"/>
          <w:szCs w:val="24"/>
          <w:lang w:eastAsia="hr-HR"/>
        </w:rPr>
        <w:t>više sudske savj</w:t>
      </w:r>
      <w:r w:rsidR="00CF2501">
        <w:rPr>
          <w:rFonts w:eastAsia="Times New Roman" w:cs="Arial"/>
          <w:szCs w:val="24"/>
          <w:lang w:eastAsia="hr-HR"/>
        </w:rPr>
        <w:t>etnice-specijaliste Moire Gulja</w:t>
      </w:r>
      <w:r w:rsidRPr="008B1627">
        <w:rPr>
          <w:rFonts w:eastAsia="Calibri" w:cs="Arial"/>
        </w:rPr>
        <w:t xml:space="preserve">, u prekršajnom postupku protiv okrivljenika </w:t>
      </w:r>
      <w:r>
        <w:rPr>
          <w:rFonts w:eastAsia="Calibri" w:cs="Arial"/>
        </w:rPr>
        <w:t>Saše Lebara</w:t>
      </w:r>
      <w:r w:rsidRPr="008B1627">
        <w:rPr>
          <w:rFonts w:eastAsia="Calibri" w:cs="Arial"/>
        </w:rPr>
        <w:t>, zbog prek</w:t>
      </w:r>
      <w:r>
        <w:rPr>
          <w:rFonts w:eastAsia="Calibri" w:cs="Arial"/>
        </w:rPr>
        <w:t>ršaja iz članka 17</w:t>
      </w:r>
      <w:r w:rsidRPr="008B1627">
        <w:rPr>
          <w:rFonts w:eastAsia="Calibri" w:cs="Arial"/>
        </w:rPr>
        <w:t xml:space="preserve">. Zakona o prekršajima protiv javnog reda i mira ("Narodne novine" broj 41/77., 55/89., 5/90., 30/90., 47/90., 55/91., 29/94., 114/22. i 47/23. dalje: Zakon o prekršajima protiv javnog reda i mira), pokrenutom optužnim prijedlogom Ministarstva unutarnjih poslova, Policijske uprave primorsko-goranske, </w:t>
      </w:r>
      <w:r>
        <w:rPr>
          <w:rFonts w:eastAsia="Calibri" w:cs="Arial"/>
        </w:rPr>
        <w:t>I</w:t>
      </w:r>
      <w:r w:rsidRPr="008B1627">
        <w:rPr>
          <w:rFonts w:eastAsia="Calibri" w:cs="Arial"/>
        </w:rPr>
        <w:t>I. policijske postaje Rijeka, KLASA: 211-07/23-5/</w:t>
      </w:r>
      <w:r>
        <w:rPr>
          <w:rFonts w:eastAsia="Calibri" w:cs="Arial"/>
        </w:rPr>
        <w:t>20683,</w:t>
      </w:r>
      <w:r w:rsidRPr="008B1627">
        <w:rPr>
          <w:rFonts w:eastAsia="Calibri" w:cs="Arial"/>
        </w:rPr>
        <w:t xml:space="preserve"> URBROJ: 511-09-2</w:t>
      </w:r>
      <w:r>
        <w:rPr>
          <w:rFonts w:eastAsia="Calibri" w:cs="Arial"/>
        </w:rPr>
        <w:t>4</w:t>
      </w:r>
      <w:r w:rsidRPr="008B1627">
        <w:rPr>
          <w:rFonts w:eastAsia="Calibri" w:cs="Arial"/>
        </w:rPr>
        <w:t xml:space="preserve">-23-1 od </w:t>
      </w:r>
      <w:r>
        <w:rPr>
          <w:rFonts w:eastAsia="Calibri" w:cs="Arial"/>
        </w:rPr>
        <w:t>28</w:t>
      </w:r>
      <w:r w:rsidRPr="008B1627">
        <w:rPr>
          <w:rFonts w:eastAsia="Calibri" w:cs="Arial"/>
        </w:rPr>
        <w:t xml:space="preserve">. </w:t>
      </w:r>
      <w:r>
        <w:rPr>
          <w:rFonts w:eastAsia="Calibri" w:cs="Arial"/>
        </w:rPr>
        <w:t xml:space="preserve">srpnja </w:t>
      </w:r>
      <w:r w:rsidRPr="008B1627">
        <w:rPr>
          <w:rFonts w:eastAsia="Calibri" w:cs="Arial"/>
        </w:rPr>
        <w:t xml:space="preserve">2023., na temelju članka 230. Prekršajnog zakona ("Narodne novine" broj 107/07., 39/13, 157/13., 110/15., 70/17., 118/18. i 114/22., dalje: Prekršajni zakon), </w:t>
      </w:r>
      <w:r w:rsidR="00FF5DCC">
        <w:rPr>
          <w:rFonts w:eastAsia="Calibri" w:cs="Arial"/>
        </w:rPr>
        <w:t>08</w:t>
      </w:r>
      <w:r w:rsidRPr="008B1627">
        <w:rPr>
          <w:rFonts w:eastAsia="Calibri" w:cs="Arial"/>
        </w:rPr>
        <w:t xml:space="preserve">. </w:t>
      </w:r>
      <w:r>
        <w:rPr>
          <w:rFonts w:eastAsia="Calibri" w:cs="Arial"/>
        </w:rPr>
        <w:t>srpnja</w:t>
      </w:r>
      <w:r w:rsidRPr="008B1627">
        <w:rPr>
          <w:rFonts w:eastAsia="Times New Roman" w:cs="Arial"/>
          <w:szCs w:val="24"/>
          <w:lang w:eastAsia="hr-HR"/>
        </w:rPr>
        <w:t xml:space="preserve"> </w:t>
      </w:r>
      <w:r w:rsidRPr="008B1627">
        <w:rPr>
          <w:rFonts w:eastAsia="Calibri" w:cs="Arial"/>
        </w:rPr>
        <w:t>2026. izdao je</w:t>
      </w:r>
    </w:p>
    <w:p w:rsidRPr="008B1627" w:rsidR="00885C1F" w:rsidP="00885C1F" w:rsidRDefault="00885C1F">
      <w:pPr>
        <w:spacing w:after="0" w:line="240" w:lineRule="auto"/>
        <w:ind w:firstLine="708"/>
        <w:jc w:val="both"/>
        <w:rPr>
          <w:rFonts w:eastAsia="Calibri" w:cs="Arial"/>
        </w:rPr>
      </w:pPr>
    </w:p>
    <w:p w:rsidRPr="008B1627" w:rsidR="00885C1F" w:rsidP="00885C1F" w:rsidRDefault="00885C1F">
      <w:pPr>
        <w:spacing w:after="0" w:line="240" w:lineRule="auto"/>
        <w:jc w:val="center"/>
        <w:rPr>
          <w:rFonts w:eastAsia="Calibri" w:cs="Arial"/>
          <w:spacing w:val="40"/>
        </w:rPr>
      </w:pPr>
      <w:r w:rsidRPr="008B1627">
        <w:rPr>
          <w:rFonts w:eastAsia="Calibri" w:cs="Arial"/>
          <w:spacing w:val="40"/>
        </w:rPr>
        <w:t>prekršajni nalog</w:t>
      </w:r>
    </w:p>
    <w:p w:rsidRPr="008B1627" w:rsidR="00885C1F" w:rsidP="00885C1F" w:rsidRDefault="00885C1F">
      <w:pPr>
        <w:spacing w:after="0" w:line="240" w:lineRule="auto"/>
        <w:jc w:val="center"/>
        <w:rPr>
          <w:rFonts w:eastAsia="Calibri" w:cs="Arial"/>
          <w:spacing w:val="20"/>
        </w:rPr>
      </w:pPr>
    </w:p>
    <w:p w:rsidRPr="008B1627" w:rsidR="00885C1F" w:rsidP="00885C1F" w:rsidRDefault="00885C1F">
      <w:pPr>
        <w:spacing w:after="0" w:line="240" w:lineRule="auto"/>
        <w:ind w:firstLine="708"/>
        <w:jc w:val="both"/>
        <w:outlineLvl w:val="0"/>
        <w:rPr>
          <w:rFonts w:eastAsia="Calibri" w:cs="Arial"/>
        </w:rPr>
      </w:pPr>
      <w:r w:rsidRPr="008B1627">
        <w:rPr>
          <w:rFonts w:eastAsia="Calibri" w:cs="Arial"/>
        </w:rPr>
        <w:t>I.</w:t>
      </w:r>
      <w:r w:rsidRPr="008B1627">
        <w:rPr>
          <w:rFonts w:eastAsia="Calibri" w:cs="Arial"/>
        </w:rPr>
        <w:tab/>
        <w:t xml:space="preserve">Okrivljenik </w:t>
      </w:r>
      <w:r w:rsidR="00A40C32">
        <w:rPr>
          <w:rFonts w:eastAsia="Calibri" w:cs="Arial"/>
        </w:rPr>
        <w:t>Saša Lebar</w:t>
      </w:r>
      <w:r w:rsidRPr="008B1627">
        <w:rPr>
          <w:rFonts w:eastAsia="Calibri" w:cs="Arial"/>
        </w:rPr>
        <w:t xml:space="preserve">, sin </w:t>
      </w:r>
      <w:r w:rsidR="00A40C32">
        <w:rPr>
          <w:rFonts w:eastAsia="Calibri" w:cs="Arial"/>
        </w:rPr>
        <w:t>Stjepana</w:t>
      </w:r>
      <w:r w:rsidRPr="008B1627">
        <w:rPr>
          <w:rFonts w:eastAsia="Calibri" w:cs="Arial"/>
        </w:rPr>
        <w:t>, rođen 1</w:t>
      </w:r>
      <w:r w:rsidR="00A40C32">
        <w:rPr>
          <w:rFonts w:eastAsia="Calibri" w:cs="Arial"/>
        </w:rPr>
        <w:t>9</w:t>
      </w:r>
      <w:r w:rsidRPr="008B1627">
        <w:rPr>
          <w:rFonts w:eastAsia="Calibri" w:cs="Arial"/>
        </w:rPr>
        <w:t xml:space="preserve">. </w:t>
      </w:r>
      <w:r w:rsidR="00A40C32">
        <w:rPr>
          <w:rFonts w:eastAsia="Calibri" w:cs="Arial"/>
        </w:rPr>
        <w:t>rujna</w:t>
      </w:r>
      <w:r w:rsidRPr="008B1627">
        <w:rPr>
          <w:rFonts w:eastAsia="Calibri" w:cs="Arial"/>
        </w:rPr>
        <w:t xml:space="preserve"> 19</w:t>
      </w:r>
      <w:r w:rsidR="00A40C32">
        <w:rPr>
          <w:rFonts w:eastAsia="Calibri" w:cs="Arial"/>
        </w:rPr>
        <w:t>75</w:t>
      </w:r>
      <w:r w:rsidRPr="008B1627">
        <w:rPr>
          <w:rFonts w:eastAsia="Calibri" w:cs="Arial"/>
        </w:rPr>
        <w:t xml:space="preserve">. u mjestu </w:t>
      </w:r>
      <w:r w:rsidR="00A40C32">
        <w:rPr>
          <w:rFonts w:eastAsia="Calibri" w:cs="Arial"/>
        </w:rPr>
        <w:t>Varaždin, RH</w:t>
      </w:r>
      <w:r w:rsidRPr="008B1627">
        <w:rPr>
          <w:rFonts w:eastAsia="Calibri" w:cs="Arial"/>
        </w:rPr>
        <w:t xml:space="preserve">, s prebivalištem u Rijeci, </w:t>
      </w:r>
      <w:r w:rsidR="00A40C32">
        <w:rPr>
          <w:rFonts w:eastAsia="Calibri" w:cs="Arial"/>
        </w:rPr>
        <w:t>Bujska 10</w:t>
      </w:r>
      <w:r w:rsidRPr="008B1627">
        <w:rPr>
          <w:rFonts w:eastAsia="Calibri" w:cs="Arial"/>
        </w:rPr>
        <w:t xml:space="preserve">, državljanin Republike Hrvatske, OIB: </w:t>
      </w:r>
      <w:r w:rsidR="00A40C32">
        <w:rPr>
          <w:rFonts w:eastAsia="Calibri" w:cs="Arial"/>
        </w:rPr>
        <w:t>28549470869</w:t>
      </w:r>
      <w:r w:rsidRPr="008B1627">
        <w:rPr>
          <w:rFonts w:eastAsia="Calibri" w:cs="Arial"/>
        </w:rPr>
        <w:t>, prekršajno kažnjavan, ostali podaci neutvrđeni,</w:t>
      </w:r>
    </w:p>
    <w:p w:rsidRPr="008B1627" w:rsidR="00885C1F" w:rsidP="00885C1F" w:rsidRDefault="00885C1F">
      <w:pPr>
        <w:spacing w:after="0" w:line="240" w:lineRule="auto"/>
        <w:jc w:val="center"/>
        <w:outlineLvl w:val="0"/>
        <w:rPr>
          <w:rFonts w:eastAsia="Calibri" w:cs="Arial"/>
        </w:rPr>
      </w:pPr>
    </w:p>
    <w:p w:rsidRPr="00A40C32" w:rsidR="00885C1F" w:rsidP="00885C1F" w:rsidRDefault="00885C1F">
      <w:pPr>
        <w:spacing w:after="0" w:line="240" w:lineRule="auto"/>
        <w:jc w:val="center"/>
        <w:outlineLvl w:val="0"/>
        <w:rPr>
          <w:rFonts w:eastAsia="Calibri" w:cs="Arial"/>
          <w:spacing w:val="40"/>
        </w:rPr>
      </w:pPr>
      <w:r w:rsidRPr="00A40C32">
        <w:rPr>
          <w:rFonts w:eastAsia="Calibri" w:cs="Arial"/>
          <w:spacing w:val="40"/>
        </w:rPr>
        <w:t>kriv je</w:t>
      </w:r>
    </w:p>
    <w:p w:rsidRPr="008B1627" w:rsidR="00885C1F" w:rsidP="00885C1F" w:rsidRDefault="00885C1F">
      <w:pPr>
        <w:spacing w:after="0" w:line="240" w:lineRule="auto"/>
        <w:jc w:val="center"/>
        <w:outlineLvl w:val="0"/>
        <w:rPr>
          <w:rFonts w:eastAsia="Calibri" w:cs="Arial"/>
        </w:rPr>
      </w:pPr>
      <w:r w:rsidRPr="008B1627">
        <w:rPr>
          <w:rFonts w:eastAsia="Calibri" w:cs="Arial"/>
        </w:rPr>
        <w:tab/>
      </w:r>
    </w:p>
    <w:p w:rsidRPr="008B1627" w:rsidR="00885C1F" w:rsidP="00885C1F" w:rsidRDefault="00885C1F">
      <w:pPr>
        <w:spacing w:after="120" w:line="240" w:lineRule="auto"/>
        <w:ind w:firstLine="709"/>
        <w:outlineLvl w:val="0"/>
        <w:rPr>
          <w:rFonts w:eastAsia="Calibri" w:cs="Arial"/>
        </w:rPr>
      </w:pPr>
      <w:r w:rsidRPr="008B1627">
        <w:rPr>
          <w:rFonts w:eastAsia="Calibri" w:cs="Arial"/>
        </w:rPr>
        <w:t xml:space="preserve">što je </w:t>
      </w:r>
    </w:p>
    <w:p w:rsidR="00607F02" w:rsidP="00EF1E67" w:rsidRDefault="00885C1F">
      <w:pPr>
        <w:autoSpaceDE w:val="false"/>
        <w:autoSpaceDN w:val="false"/>
        <w:adjustRightInd w:val="false"/>
        <w:spacing w:after="120" w:line="240" w:lineRule="auto"/>
        <w:ind w:left="1414"/>
        <w:contextualSpacing/>
        <w:jc w:val="both"/>
        <w:rPr>
          <w:rFonts w:eastAsia="Calibri" w:cs="Arial"/>
          <w:szCs w:val="24"/>
        </w:rPr>
      </w:pPr>
      <w:r w:rsidRPr="008B1627">
        <w:rPr>
          <w:rFonts w:eastAsia="Calibri" w:cs="Arial"/>
          <w:szCs w:val="24"/>
        </w:rPr>
        <w:t xml:space="preserve">dana </w:t>
      </w:r>
      <w:r w:rsidR="00607F02">
        <w:rPr>
          <w:rFonts w:eastAsia="Calibri" w:cs="Arial"/>
          <w:szCs w:val="24"/>
        </w:rPr>
        <w:t>28</w:t>
      </w:r>
      <w:r w:rsidRPr="008B1627">
        <w:rPr>
          <w:rFonts w:eastAsia="Calibri" w:cs="Arial"/>
          <w:szCs w:val="24"/>
        </w:rPr>
        <w:t xml:space="preserve">. </w:t>
      </w:r>
      <w:r w:rsidR="00607F02">
        <w:rPr>
          <w:rFonts w:eastAsia="Calibri" w:cs="Arial"/>
          <w:szCs w:val="24"/>
        </w:rPr>
        <w:t>srpnja</w:t>
      </w:r>
      <w:r w:rsidRPr="008B1627">
        <w:rPr>
          <w:rFonts w:eastAsia="Calibri" w:cs="Arial"/>
          <w:szCs w:val="24"/>
        </w:rPr>
        <w:t xml:space="preserve"> 2023. u </w:t>
      </w:r>
      <w:r w:rsidR="00607F02">
        <w:rPr>
          <w:rFonts w:eastAsia="Calibri" w:cs="Arial"/>
          <w:szCs w:val="24"/>
        </w:rPr>
        <w:t>22</w:t>
      </w:r>
      <w:r w:rsidRPr="008B1627">
        <w:rPr>
          <w:rFonts w:eastAsia="Calibri" w:cs="Arial"/>
          <w:szCs w:val="24"/>
        </w:rPr>
        <w:t>:00 sati, u Rijeci,</w:t>
      </w:r>
      <w:r w:rsidR="00607F02">
        <w:rPr>
          <w:rFonts w:eastAsia="Calibri" w:cs="Arial"/>
          <w:szCs w:val="24"/>
        </w:rPr>
        <w:t xml:space="preserve"> Tome Strižića kbr.3, u Kliničkom bolničkom centru Rijeka na Objedinjenom hitnom prijemu – lokalitet Sušak  u alkoholiziranom stanju od 2,44, g/kg alkohola u organizmu vrijeđao i omalovažavao policijskog službenika Tonija Mravića prilikom obavljanja službene radnje  - davanja upozorenja građanima, obraćajući mu se riječima: "Koji si ti  kurac ovdje, ja te provociram jer si mulac od 20 godina, ti si kurac", nakon čega policijski službenik od istog traži na uvid osobnu iskaznicu, a Saša Lebar mu se obraća riječima: " Ti si kurac, daj ti meni svoje ime i prezime" te se prilikom privođenja u službene prostorije II. PP Rijeka obratio policijskim službenicima riječima: "Vi glupani nemate pametnija posla, nego privodit pijane, jebem vas i takav posao",</w:t>
      </w:r>
    </w:p>
    <w:p w:rsidR="00607F02" w:rsidP="00607F02" w:rsidRDefault="00607F02">
      <w:pPr>
        <w:autoSpaceDE w:val="false"/>
        <w:autoSpaceDN w:val="false"/>
        <w:adjustRightInd w:val="false"/>
        <w:spacing w:after="120" w:line="240" w:lineRule="auto"/>
        <w:contextualSpacing/>
        <w:jc w:val="both"/>
        <w:rPr>
          <w:rFonts w:eastAsia="Calibri" w:cs="Arial"/>
          <w:szCs w:val="24"/>
        </w:rPr>
      </w:pPr>
    </w:p>
    <w:p w:rsidR="00EF1E67" w:rsidP="00EF1E67" w:rsidRDefault="00EF1E67">
      <w:pPr>
        <w:autoSpaceDE w:val="false"/>
        <w:autoSpaceDN w:val="false"/>
        <w:adjustRightInd w:val="false"/>
        <w:spacing w:after="120" w:line="240" w:lineRule="auto"/>
        <w:ind w:left="708" w:firstLine="708"/>
        <w:jc w:val="both"/>
        <w:rPr>
          <w:rFonts w:eastAsia="Times New Roman" w:cs="Arial"/>
          <w:color w:val="000000" w:themeColor="text1"/>
          <w:szCs w:val="24"/>
          <w:lang w:eastAsia="hr-HR"/>
        </w:rPr>
      </w:pPr>
      <w:r>
        <w:rPr>
          <w:rFonts w:eastAsia="Times New Roman" w:cs="Arial"/>
          <w:color w:val="000000" w:themeColor="text1"/>
          <w:szCs w:val="24"/>
          <w:lang w:eastAsia="hr-HR"/>
        </w:rPr>
        <w:t>dakle, omalovažavao i vrijeđao službene osobe prilikom vršenja i u vezi s vršenjem službe</w:t>
      </w:r>
      <w:r>
        <w:rPr>
          <w:rFonts w:cs="Arial"/>
          <w:szCs w:val="24"/>
        </w:rPr>
        <w:t>,</w:t>
      </w:r>
    </w:p>
    <w:p w:rsidR="00EF1E67" w:rsidP="00EF1E67" w:rsidRDefault="00EF1E67">
      <w:pPr>
        <w:autoSpaceDE w:val="false"/>
        <w:autoSpaceDN w:val="false"/>
        <w:adjustRightInd w:val="false"/>
        <w:spacing w:after="120" w:line="240" w:lineRule="auto"/>
        <w:ind w:firstLine="709"/>
        <w:jc w:val="both"/>
        <w:rPr>
          <w:rFonts w:eastAsia="Times New Roman" w:cs="Arial"/>
          <w:color w:val="000000" w:themeColor="text1"/>
          <w:szCs w:val="24"/>
          <w:lang w:eastAsia="hr-HR"/>
        </w:rPr>
      </w:pPr>
      <w:r>
        <w:rPr>
          <w:rFonts w:eastAsia="Times New Roman" w:cs="Arial"/>
          <w:color w:val="000000" w:themeColor="text1"/>
          <w:szCs w:val="24"/>
          <w:lang w:eastAsia="hr-HR"/>
        </w:rPr>
        <w:lastRenderedPageBreak/>
        <w:t>čime je počinio prekršaj iz članaka 17. Zakona o prekršajima protiv javnog reda i mira,</w:t>
      </w:r>
    </w:p>
    <w:p w:rsidR="00EF1E67" w:rsidP="00EF1E67" w:rsidRDefault="00EF1E67">
      <w:pPr>
        <w:spacing w:after="120" w:line="240" w:lineRule="auto"/>
        <w:ind w:firstLine="708"/>
        <w:jc w:val="both"/>
        <w:outlineLvl w:val="0"/>
        <w:rPr>
          <w:rFonts w:eastAsia="Times New Roman" w:cs="Arial"/>
          <w:szCs w:val="24"/>
          <w:lang w:eastAsia="hr-HR"/>
        </w:rPr>
      </w:pPr>
      <w:r w:rsidRPr="003A4DC0">
        <w:rPr>
          <w:rFonts w:eastAsia="Times New Roman" w:cs="Arial"/>
          <w:szCs w:val="24"/>
          <w:lang w:eastAsia="hr-HR"/>
        </w:rPr>
        <w:t>pa se na temelju</w:t>
      </w:r>
      <w:r w:rsidRPr="003A4DC0">
        <w:rPr>
          <w:rFonts w:eastAsia="Calibri" w:cs="Arial"/>
        </w:rPr>
        <w:t xml:space="preserve"> citiran</w:t>
      </w:r>
      <w:r>
        <w:rPr>
          <w:rFonts w:eastAsia="Calibri" w:cs="Arial"/>
        </w:rPr>
        <w:t>e</w:t>
      </w:r>
      <w:r w:rsidRPr="003A4DC0">
        <w:rPr>
          <w:rFonts w:eastAsia="Calibri" w:cs="Arial"/>
        </w:rPr>
        <w:t xml:space="preserve"> zakonsk</w:t>
      </w:r>
      <w:r>
        <w:rPr>
          <w:rFonts w:eastAsia="Calibri" w:cs="Arial"/>
        </w:rPr>
        <w:t>e</w:t>
      </w:r>
      <w:r w:rsidRPr="003A4DC0">
        <w:rPr>
          <w:rFonts w:eastAsia="Calibri" w:cs="Arial"/>
        </w:rPr>
        <w:t xml:space="preserve"> odredb</w:t>
      </w:r>
      <w:r>
        <w:rPr>
          <w:rFonts w:eastAsia="Calibri" w:cs="Arial"/>
        </w:rPr>
        <w:t xml:space="preserve">e </w:t>
      </w:r>
      <w:r w:rsidRPr="003A4DC0">
        <w:rPr>
          <w:rFonts w:eastAsia="Times New Roman" w:cs="Arial"/>
          <w:szCs w:val="24"/>
          <w:lang w:eastAsia="hr-HR"/>
        </w:rPr>
        <w:t>okrivljeniku</w:t>
      </w:r>
      <w:r w:rsidRPr="00756336">
        <w:rPr>
          <w:rFonts w:cs="Arial"/>
        </w:rPr>
        <w:t xml:space="preserve"> </w:t>
      </w:r>
      <w:r>
        <w:rPr>
          <w:rFonts w:cs="Arial"/>
        </w:rPr>
        <w:t xml:space="preserve">Saši Lebaru </w:t>
      </w:r>
    </w:p>
    <w:p w:rsidRPr="00566C03" w:rsidR="00EF1E67" w:rsidP="00EF1E67" w:rsidRDefault="00EF1E67">
      <w:pPr>
        <w:spacing w:after="120" w:line="240" w:lineRule="auto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i z r i č e </w:t>
      </w:r>
    </w:p>
    <w:p w:rsidRPr="00FF5DCC" w:rsidR="00885C1F" w:rsidP="00EF1E67" w:rsidRDefault="00885C1F">
      <w:pPr>
        <w:spacing w:after="120" w:line="240" w:lineRule="auto"/>
        <w:rPr>
          <w:rFonts w:eastAsia="Calibri" w:cs="Arial"/>
        </w:rPr>
      </w:pPr>
    </w:p>
    <w:p w:rsidRPr="00FF5DCC" w:rsidR="00885C1F" w:rsidP="00885C1F" w:rsidRDefault="00CF0671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FF5DCC">
        <w:rPr>
          <w:rFonts w:eastAsia="Times New Roman" w:cs="Arial"/>
          <w:szCs w:val="24"/>
          <w:lang w:eastAsia="hr-HR"/>
        </w:rPr>
        <w:t>novčana kazna u iznosu od 7</w:t>
      </w:r>
      <w:r w:rsidRPr="00FF5DCC" w:rsidR="00885C1F">
        <w:rPr>
          <w:rFonts w:eastAsia="Times New Roman" w:cs="Arial"/>
          <w:szCs w:val="24"/>
          <w:lang w:eastAsia="hr-HR"/>
        </w:rPr>
        <w:t xml:space="preserve">00,00 eura </w:t>
      </w:r>
    </w:p>
    <w:p w:rsidRPr="00FF5DCC" w:rsidR="00885C1F" w:rsidP="00885C1F" w:rsidRDefault="00885C1F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FF5DCC">
        <w:rPr>
          <w:rFonts w:eastAsia="Times New Roman" w:cs="Arial"/>
          <w:szCs w:val="24"/>
          <w:lang w:eastAsia="hr-HR"/>
        </w:rPr>
        <w:t>(</w:t>
      </w:r>
      <w:r w:rsidRPr="00FF5DCC" w:rsidR="00CF0671">
        <w:rPr>
          <w:rFonts w:eastAsia="Times New Roman" w:cs="Arial"/>
          <w:szCs w:val="24"/>
          <w:lang w:eastAsia="hr-HR"/>
        </w:rPr>
        <w:t>sedamsto</w:t>
      </w:r>
      <w:r w:rsidRPr="00FF5DCC">
        <w:rPr>
          <w:rFonts w:eastAsia="Calibri" w:cs="Arial"/>
        </w:rPr>
        <w:t xml:space="preserve"> </w:t>
      </w:r>
      <w:r w:rsidRPr="00FF5DCC">
        <w:rPr>
          <w:rFonts w:eastAsia="Times New Roman" w:cs="Arial"/>
          <w:szCs w:val="24"/>
          <w:lang w:eastAsia="hr-HR"/>
        </w:rPr>
        <w:t>eura i nula centi).</w:t>
      </w:r>
    </w:p>
    <w:p w:rsidRPr="008B1627" w:rsidR="00885C1F" w:rsidP="00885C1F" w:rsidRDefault="00885C1F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8B1627" w:rsidR="00885C1F" w:rsidP="00885C1F" w:rsidRDefault="00885C1F">
      <w:pPr>
        <w:spacing w:after="120" w:line="240" w:lineRule="auto"/>
        <w:ind w:firstLine="708"/>
        <w:jc w:val="both"/>
        <w:outlineLvl w:val="0"/>
        <w:rPr>
          <w:rFonts w:eastAsia="Times New Roman" w:cs="Arial"/>
          <w:szCs w:val="24"/>
          <w:lang w:eastAsia="hr-HR"/>
        </w:rPr>
      </w:pPr>
      <w:r w:rsidRPr="008B1627">
        <w:rPr>
          <w:rFonts w:eastAsia="Times New Roman" w:cs="Arial"/>
          <w:szCs w:val="24"/>
          <w:lang w:eastAsia="hr-HR"/>
        </w:rPr>
        <w:t xml:space="preserve">Na temelju članka 40. Prekršajnog zakona, okrivljeniku se u novčanu kaznu uračunava vrijeme provedeno u </w:t>
      </w:r>
      <w:r w:rsidR="00CF0671">
        <w:rPr>
          <w:rFonts w:eastAsia="Times New Roman" w:cs="Arial"/>
          <w:szCs w:val="24"/>
          <w:lang w:eastAsia="hr-HR"/>
        </w:rPr>
        <w:t>smještaju u  posebnu prostoriju do prestanka djelovanja opojnog sredstva,</w:t>
      </w:r>
      <w:r w:rsidRPr="008B1627">
        <w:rPr>
          <w:rFonts w:eastAsia="Times New Roman" w:cs="Arial"/>
          <w:szCs w:val="24"/>
          <w:lang w:eastAsia="hr-HR"/>
        </w:rPr>
        <w:t xml:space="preserve"> u I</w:t>
      </w:r>
      <w:r w:rsidR="00CF0671">
        <w:rPr>
          <w:rFonts w:eastAsia="Times New Roman" w:cs="Arial"/>
          <w:szCs w:val="24"/>
          <w:lang w:eastAsia="hr-HR"/>
        </w:rPr>
        <w:t>I</w:t>
      </w:r>
      <w:r w:rsidRPr="008B1627">
        <w:rPr>
          <w:rFonts w:eastAsia="Times New Roman" w:cs="Arial"/>
          <w:szCs w:val="24"/>
          <w:lang w:eastAsia="hr-HR"/>
        </w:rPr>
        <w:t xml:space="preserve">. policijskoj postaji Rijeka </w:t>
      </w:r>
      <w:r w:rsidRPr="008B1627">
        <w:rPr>
          <w:rFonts w:eastAsia="Calibri" w:cs="Arial"/>
          <w:szCs w:val="24"/>
        </w:rPr>
        <w:t>2</w:t>
      </w:r>
      <w:r w:rsidR="00CF0671">
        <w:rPr>
          <w:rFonts w:eastAsia="Calibri" w:cs="Arial"/>
          <w:szCs w:val="24"/>
        </w:rPr>
        <w:t>8</w:t>
      </w:r>
      <w:r w:rsidRPr="008B1627">
        <w:rPr>
          <w:rFonts w:eastAsia="Calibri" w:cs="Arial"/>
          <w:szCs w:val="24"/>
        </w:rPr>
        <w:t xml:space="preserve">. </w:t>
      </w:r>
      <w:r w:rsidR="00CF0671">
        <w:rPr>
          <w:rFonts w:eastAsia="Calibri" w:cs="Arial"/>
          <w:szCs w:val="24"/>
        </w:rPr>
        <w:t>srpnja</w:t>
      </w:r>
      <w:r w:rsidRPr="008B1627">
        <w:rPr>
          <w:rFonts w:eastAsia="Calibri" w:cs="Arial"/>
          <w:szCs w:val="24"/>
        </w:rPr>
        <w:t xml:space="preserve"> 2023</w:t>
      </w:r>
      <w:r w:rsidRPr="008B1627">
        <w:rPr>
          <w:rFonts w:eastAsia="Times New Roman" w:cs="Arial"/>
          <w:szCs w:val="24"/>
          <w:lang w:eastAsia="hr-HR"/>
        </w:rPr>
        <w:t xml:space="preserve">. od </w:t>
      </w:r>
      <w:r w:rsidR="00CF0671">
        <w:rPr>
          <w:rFonts w:eastAsia="Times New Roman" w:cs="Arial"/>
          <w:szCs w:val="24"/>
          <w:lang w:eastAsia="hr-HR"/>
        </w:rPr>
        <w:t>22</w:t>
      </w:r>
      <w:r w:rsidRPr="008B1627">
        <w:rPr>
          <w:rFonts w:eastAsia="Times New Roman" w:cs="Arial"/>
          <w:szCs w:val="24"/>
          <w:lang w:eastAsia="hr-HR"/>
        </w:rPr>
        <w:t xml:space="preserve">:45 </w:t>
      </w:r>
      <w:r w:rsidRPr="008B1627">
        <w:rPr>
          <w:rFonts w:eastAsia="Calibri" w:cs="Arial"/>
          <w:szCs w:val="24"/>
        </w:rPr>
        <w:t xml:space="preserve">sati do </w:t>
      </w:r>
      <w:r w:rsidR="00CF0671">
        <w:rPr>
          <w:rFonts w:eastAsia="Calibri" w:cs="Arial"/>
          <w:szCs w:val="24"/>
        </w:rPr>
        <w:t>29</w:t>
      </w:r>
      <w:r w:rsidRPr="008B1627">
        <w:rPr>
          <w:rFonts w:eastAsia="Calibri" w:cs="Arial"/>
          <w:szCs w:val="24"/>
        </w:rPr>
        <w:t xml:space="preserve">. </w:t>
      </w:r>
      <w:r w:rsidR="00CF0671">
        <w:rPr>
          <w:rFonts w:eastAsia="Calibri" w:cs="Arial"/>
          <w:szCs w:val="24"/>
        </w:rPr>
        <w:t>srpnja</w:t>
      </w:r>
      <w:r w:rsidRPr="008B1627">
        <w:rPr>
          <w:rFonts w:eastAsia="Calibri" w:cs="Arial"/>
          <w:szCs w:val="24"/>
        </w:rPr>
        <w:t xml:space="preserve"> 2023. u </w:t>
      </w:r>
      <w:r w:rsidR="00CF0671">
        <w:rPr>
          <w:rFonts w:eastAsia="Calibri" w:cs="Arial"/>
          <w:szCs w:val="24"/>
        </w:rPr>
        <w:t>10</w:t>
      </w:r>
      <w:r w:rsidRPr="008B1627">
        <w:rPr>
          <w:rFonts w:eastAsia="Calibri" w:cs="Arial"/>
          <w:szCs w:val="24"/>
        </w:rPr>
        <w:t>:</w:t>
      </w:r>
      <w:r w:rsidR="00CF0671">
        <w:rPr>
          <w:rFonts w:eastAsia="Calibri" w:cs="Arial"/>
          <w:szCs w:val="24"/>
        </w:rPr>
        <w:t>0</w:t>
      </w:r>
      <w:r w:rsidRPr="008B1627">
        <w:rPr>
          <w:rFonts w:eastAsia="Calibri" w:cs="Arial"/>
          <w:szCs w:val="24"/>
        </w:rPr>
        <w:t xml:space="preserve">0 </w:t>
      </w:r>
      <w:r w:rsidRPr="008B1627">
        <w:rPr>
          <w:rFonts w:eastAsia="Times New Roman" w:cs="Arial"/>
          <w:szCs w:val="24"/>
          <w:lang w:eastAsia="hr-HR"/>
        </w:rPr>
        <w:t xml:space="preserve">sati, kao 2 (dva) dana zatvora, odnosno 79,64 eura novčane kazne, tako da je okrivljenik dužan platiti novčanu kaznu u iznosu od </w:t>
      </w:r>
    </w:p>
    <w:p w:rsidRPr="008B1627" w:rsidR="00885C1F" w:rsidP="00885C1F" w:rsidRDefault="00CF0671">
      <w:pPr>
        <w:autoSpaceDE w:val="false"/>
        <w:autoSpaceDN w:val="false"/>
        <w:adjustRightInd w:val="false"/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620,36 eura (slovima: še</w:t>
      </w:r>
      <w:r w:rsidRPr="008B1627" w:rsidR="00885C1F">
        <w:rPr>
          <w:rFonts w:eastAsia="Times New Roman" w:cs="Arial"/>
          <w:szCs w:val="24"/>
          <w:lang w:eastAsia="hr-HR"/>
        </w:rPr>
        <w:t>sto dvadeset eura i trideset šest</w:t>
      </w:r>
      <w:r w:rsidRPr="008B1627" w:rsidR="00885C1F">
        <w:rPr>
          <w:rFonts w:eastAsia="Calibri" w:cs="Arial"/>
        </w:rPr>
        <w:t xml:space="preserve"> </w:t>
      </w:r>
      <w:r w:rsidRPr="008B1627" w:rsidR="00885C1F">
        <w:rPr>
          <w:rFonts w:eastAsia="Times New Roman" w:cs="Arial"/>
          <w:szCs w:val="24"/>
          <w:lang w:eastAsia="hr-HR"/>
        </w:rPr>
        <w:t>centi).</w:t>
      </w:r>
    </w:p>
    <w:p w:rsidRPr="008B1627" w:rsidR="00885C1F" w:rsidP="00885C1F" w:rsidRDefault="00885C1F">
      <w:pPr>
        <w:spacing w:after="0" w:line="240" w:lineRule="auto"/>
        <w:ind w:firstLine="709"/>
        <w:jc w:val="both"/>
        <w:rPr>
          <w:rFonts w:eastAsia="Calibri" w:cs="Arial"/>
        </w:rPr>
      </w:pPr>
    </w:p>
    <w:p w:rsidRPr="008B1627" w:rsidR="00885C1F" w:rsidP="00885C1F" w:rsidRDefault="00885C1F">
      <w:pPr>
        <w:spacing w:after="240" w:line="240" w:lineRule="auto"/>
        <w:ind w:firstLine="709"/>
        <w:jc w:val="both"/>
        <w:rPr>
          <w:rFonts w:eastAsia="Calibri" w:cs="Arial"/>
        </w:rPr>
      </w:pPr>
      <w:r w:rsidRPr="008B1627">
        <w:rPr>
          <w:rFonts w:eastAsia="Calibri" w:cs="Arial"/>
        </w:rPr>
        <w:t>Na temelju članka 33. stavka 11. Prekršajnog zakona, okrivljenik je dužan platiti novčanu kaznu u roku od 30 (trideset) dana od pravomoćnosti ovog prekršajnog naloga. Ako novčana kazna ne bude u cijelosti ili djelomično plaćena u određenom roku, naplatit će se prisilno.</w:t>
      </w:r>
    </w:p>
    <w:p w:rsidRPr="008B1627" w:rsidR="00885C1F" w:rsidP="00885C1F" w:rsidRDefault="00885C1F">
      <w:pPr>
        <w:spacing w:after="0" w:line="240" w:lineRule="auto"/>
        <w:ind w:firstLine="708"/>
        <w:jc w:val="both"/>
        <w:outlineLvl w:val="0"/>
        <w:rPr>
          <w:rFonts w:eastAsia="Calibri" w:cs="Arial"/>
        </w:rPr>
      </w:pPr>
      <w:r w:rsidRPr="008B1627">
        <w:rPr>
          <w:rFonts w:eastAsia="Calibri" w:cs="Arial"/>
        </w:rPr>
        <w:t xml:space="preserve">Na temelju članka 152. stavka 3. i članka 183. stavka 2. Prekršajnog zakona okrivljenik se upozorava da će se smatrati da je novčana kazna u cjelini uplaćena ako u roku koji je određen ovom odlukom uplati dvije trećine izrečene novčane kazne, odnosno </w:t>
      </w:r>
      <w:r w:rsidR="00CF0671">
        <w:rPr>
          <w:rFonts w:eastAsia="Calibri" w:cs="Arial"/>
        </w:rPr>
        <w:t>413,57</w:t>
      </w:r>
      <w:r w:rsidRPr="008B1627">
        <w:rPr>
          <w:rFonts w:eastAsia="Calibri" w:cs="Arial"/>
        </w:rPr>
        <w:t xml:space="preserve"> eura (</w:t>
      </w:r>
      <w:r w:rsidR="00CF0671">
        <w:rPr>
          <w:rFonts w:eastAsia="Calibri" w:cs="Arial"/>
        </w:rPr>
        <w:t xml:space="preserve">četiristo trinaest </w:t>
      </w:r>
      <w:r w:rsidRPr="008B1627">
        <w:rPr>
          <w:rFonts w:eastAsia="Calibri" w:cs="Arial"/>
        </w:rPr>
        <w:t xml:space="preserve">eura i </w:t>
      </w:r>
      <w:r w:rsidR="00CF0671">
        <w:rPr>
          <w:rFonts w:eastAsia="Calibri" w:cs="Arial"/>
        </w:rPr>
        <w:t>pedeset i sedam</w:t>
      </w:r>
      <w:r w:rsidRPr="008B1627">
        <w:rPr>
          <w:rFonts w:eastAsia="Calibri" w:cs="Arial"/>
        </w:rPr>
        <w:t xml:space="preserve"> centa).</w:t>
      </w:r>
    </w:p>
    <w:p w:rsidRPr="008B1627" w:rsidR="00885C1F" w:rsidP="00885C1F" w:rsidRDefault="00885C1F">
      <w:pPr>
        <w:spacing w:after="0" w:line="240" w:lineRule="auto"/>
        <w:jc w:val="center"/>
        <w:outlineLvl w:val="0"/>
        <w:rPr>
          <w:rFonts w:eastAsia="Calibri" w:cs="Arial"/>
        </w:rPr>
      </w:pPr>
    </w:p>
    <w:p w:rsidR="00885C1F" w:rsidP="00885C1F" w:rsidRDefault="00885C1F">
      <w:pPr>
        <w:spacing w:after="0" w:line="240" w:lineRule="auto"/>
        <w:ind w:firstLine="708"/>
        <w:jc w:val="both"/>
        <w:outlineLvl w:val="0"/>
        <w:rPr>
          <w:rFonts w:eastAsia="Calibri" w:cs="Arial"/>
        </w:rPr>
      </w:pPr>
      <w:r w:rsidRPr="008B1627">
        <w:rPr>
          <w:rFonts w:eastAsia="Calibri" w:cs="Arial"/>
        </w:rPr>
        <w:t>II.</w:t>
      </w:r>
      <w:r w:rsidRPr="008B1627">
        <w:rPr>
          <w:rFonts w:eastAsia="Calibri" w:cs="Arial"/>
        </w:rPr>
        <w:tab/>
        <w:t>Na temelju članka 139. stavka 3. u vezi sa člankom 138. stavkom 2. točkom 1. i 3. Prekršajnog zakona, okrivljenik je dužan nadoknaditi trošak te stvarni trošak tužitelja – uporaba alkometra u iznosu od 10,62 eura te trošak prekršajnog postupka u paušalnom iznosu od 20,00 eura (dvadeset eura i nula centi) u roku od 30 (trideset) dana od pravomoćnosti ovog prekršajnog naloga. Ukupni trošak prekršajnog postupka iznosi 30,62 eura (slovima: trideset eura i šezdeset i dva centa).</w:t>
      </w:r>
    </w:p>
    <w:p w:rsidR="00DB6942" w:rsidP="00885C1F" w:rsidRDefault="00DB6942">
      <w:pPr>
        <w:spacing w:after="0" w:line="240" w:lineRule="auto"/>
        <w:ind w:firstLine="708"/>
        <w:jc w:val="both"/>
        <w:outlineLvl w:val="0"/>
        <w:rPr>
          <w:rFonts w:eastAsia="Calibri" w:cs="Arial"/>
        </w:rPr>
      </w:pPr>
    </w:p>
    <w:p w:rsidRPr="008B1627" w:rsidR="00DB6942" w:rsidP="00885C1F" w:rsidRDefault="00DB6942">
      <w:pPr>
        <w:spacing w:after="0" w:line="240" w:lineRule="auto"/>
        <w:ind w:firstLine="708"/>
        <w:jc w:val="both"/>
        <w:outlineLvl w:val="0"/>
        <w:rPr>
          <w:rFonts w:eastAsia="Calibri" w:cs="Arial"/>
        </w:rPr>
      </w:pPr>
    </w:p>
    <w:p w:rsidRPr="008B1627" w:rsidR="00885C1F" w:rsidP="00885C1F" w:rsidRDefault="00885C1F">
      <w:pPr>
        <w:spacing w:after="0" w:line="240" w:lineRule="auto"/>
        <w:jc w:val="both"/>
        <w:rPr>
          <w:rFonts w:eastAsia="Calibri" w:cs="Arial"/>
        </w:rPr>
      </w:pPr>
    </w:p>
    <w:p w:rsidR="00885C1F" w:rsidP="00885C1F" w:rsidRDefault="00885C1F">
      <w:pPr>
        <w:spacing w:after="0" w:line="240" w:lineRule="auto"/>
        <w:jc w:val="center"/>
        <w:outlineLvl w:val="0"/>
        <w:rPr>
          <w:rFonts w:eastAsia="Calibri" w:cs="Arial"/>
        </w:rPr>
      </w:pPr>
      <w:r w:rsidRPr="008B1627">
        <w:rPr>
          <w:rFonts w:eastAsia="Calibri" w:cs="Arial"/>
        </w:rPr>
        <w:t xml:space="preserve">Obrazloženje </w:t>
      </w:r>
    </w:p>
    <w:p w:rsidRPr="008B1627" w:rsidR="00DB6942" w:rsidP="00885C1F" w:rsidRDefault="00DB6942">
      <w:pPr>
        <w:spacing w:after="0" w:line="240" w:lineRule="auto"/>
        <w:jc w:val="center"/>
        <w:outlineLvl w:val="0"/>
        <w:rPr>
          <w:rFonts w:eastAsia="Calibri" w:cs="Arial"/>
        </w:rPr>
      </w:pPr>
    </w:p>
    <w:p w:rsidRPr="008B1627" w:rsidR="00885C1F" w:rsidP="00885C1F" w:rsidRDefault="00885C1F">
      <w:pPr>
        <w:spacing w:after="0" w:line="240" w:lineRule="auto"/>
        <w:rPr>
          <w:rFonts w:eastAsia="Calibri" w:cs="Arial"/>
        </w:rPr>
      </w:pPr>
    </w:p>
    <w:p w:rsidRPr="008B1627" w:rsidR="00885C1F" w:rsidP="00885C1F" w:rsidRDefault="00885C1F">
      <w:pPr>
        <w:numPr>
          <w:ilvl w:val="0"/>
          <w:numId w:val="2"/>
        </w:numPr>
        <w:tabs>
          <w:tab w:val="left" w:pos="709"/>
        </w:tabs>
        <w:spacing w:after="120" w:line="240" w:lineRule="auto"/>
        <w:jc w:val="both"/>
        <w:rPr>
          <w:rFonts w:eastAsia="Calibri" w:cs="Arial"/>
        </w:rPr>
      </w:pPr>
      <w:r w:rsidRPr="008B1627">
        <w:rPr>
          <w:rFonts w:eastAsia="Calibri" w:cs="Arial"/>
        </w:rPr>
        <w:t>Ministarstvo unutarnjih poslova, Policijska uprava primorsko-goranska, I</w:t>
      </w:r>
      <w:r w:rsidR="00CF0671">
        <w:rPr>
          <w:rFonts w:eastAsia="Calibri" w:cs="Arial"/>
        </w:rPr>
        <w:t>I</w:t>
      </w:r>
      <w:r w:rsidRPr="008B1627">
        <w:rPr>
          <w:rFonts w:eastAsia="Calibri" w:cs="Arial"/>
        </w:rPr>
        <w:t xml:space="preserve">. policijska postaja Rijeka, kao ovlašteni tužitelj, podnijela je ovom Sudu optužni prijedlog </w:t>
      </w:r>
      <w:r w:rsidRPr="008B1627" w:rsidR="00CF0671">
        <w:rPr>
          <w:rFonts w:eastAsia="Calibri" w:cs="Arial"/>
        </w:rPr>
        <w:t>KLASA: 211-07/23-5/</w:t>
      </w:r>
      <w:r w:rsidR="00CF0671">
        <w:rPr>
          <w:rFonts w:eastAsia="Calibri" w:cs="Arial"/>
        </w:rPr>
        <w:t>20683,</w:t>
      </w:r>
      <w:r w:rsidRPr="008B1627" w:rsidR="00CF0671">
        <w:rPr>
          <w:rFonts w:eastAsia="Calibri" w:cs="Arial"/>
        </w:rPr>
        <w:t xml:space="preserve"> URBROJ: 511-09-2</w:t>
      </w:r>
      <w:r w:rsidR="00CF0671">
        <w:rPr>
          <w:rFonts w:eastAsia="Calibri" w:cs="Arial"/>
        </w:rPr>
        <w:t>4</w:t>
      </w:r>
      <w:r w:rsidRPr="008B1627" w:rsidR="00CF0671">
        <w:rPr>
          <w:rFonts w:eastAsia="Calibri" w:cs="Arial"/>
        </w:rPr>
        <w:t xml:space="preserve">-23-1 od </w:t>
      </w:r>
      <w:r w:rsidR="00CF0671">
        <w:rPr>
          <w:rFonts w:eastAsia="Calibri" w:cs="Arial"/>
        </w:rPr>
        <w:t>28</w:t>
      </w:r>
      <w:r w:rsidRPr="008B1627" w:rsidR="00CF0671">
        <w:rPr>
          <w:rFonts w:eastAsia="Calibri" w:cs="Arial"/>
        </w:rPr>
        <w:t xml:space="preserve">. </w:t>
      </w:r>
      <w:r w:rsidR="00CF0671">
        <w:rPr>
          <w:rFonts w:eastAsia="Calibri" w:cs="Arial"/>
        </w:rPr>
        <w:t xml:space="preserve">srpnja </w:t>
      </w:r>
      <w:r w:rsidRPr="008B1627" w:rsidR="00CF0671">
        <w:rPr>
          <w:rFonts w:eastAsia="Calibri" w:cs="Arial"/>
        </w:rPr>
        <w:t>2023.,</w:t>
      </w:r>
      <w:r w:rsidRPr="008B1627">
        <w:rPr>
          <w:rFonts w:eastAsia="Calibri" w:cs="Arial"/>
        </w:rPr>
        <w:t xml:space="preserve"> protiv </w:t>
      </w:r>
      <w:r w:rsidR="00CF0671">
        <w:rPr>
          <w:rFonts w:eastAsia="Calibri" w:cs="Arial"/>
        </w:rPr>
        <w:t>Saše Lebara</w:t>
      </w:r>
      <w:r w:rsidRPr="008B1627">
        <w:rPr>
          <w:rFonts w:eastAsia="Calibri" w:cs="Arial"/>
        </w:rPr>
        <w:t xml:space="preserve">, zbog </w:t>
      </w:r>
      <w:r w:rsidR="00CF0671">
        <w:rPr>
          <w:rFonts w:eastAsia="Calibri" w:cs="Arial"/>
        </w:rPr>
        <w:t>djela prekršaja pobliže opisanog</w:t>
      </w:r>
      <w:r w:rsidRPr="008B1627">
        <w:rPr>
          <w:rFonts w:eastAsia="Calibri" w:cs="Arial"/>
        </w:rPr>
        <w:t xml:space="preserve"> u izreci ovog prekršajnog naloga.</w:t>
      </w:r>
    </w:p>
    <w:p w:rsidRPr="00266A8E" w:rsidR="00CF0671" w:rsidP="00CF0671" w:rsidRDefault="00885C1F">
      <w:pPr>
        <w:pStyle w:val="Odlomakpopisa"/>
        <w:numPr>
          <w:ilvl w:val="0"/>
          <w:numId w:val="3"/>
        </w:numPr>
        <w:tabs>
          <w:tab w:val="left" w:pos="709"/>
        </w:tabs>
        <w:spacing w:after="120" w:line="240" w:lineRule="auto"/>
        <w:contextualSpacing w:val="false"/>
        <w:jc w:val="both"/>
        <w:rPr>
          <w:rFonts w:ascii="Arial" w:hAnsi="Arial" w:cs="Arial"/>
        </w:rPr>
      </w:pPr>
      <w:r w:rsidRPr="00CF0671">
        <w:rPr>
          <w:rFonts w:ascii="Arial" w:hAnsi="Arial" w:eastAsia="Calibri" w:cs="Arial"/>
        </w:rPr>
        <w:lastRenderedPageBreak/>
        <w:t>U članku 1</w:t>
      </w:r>
      <w:r w:rsidRPr="00CF0671" w:rsidR="00CF0671">
        <w:rPr>
          <w:rFonts w:ascii="Arial" w:hAnsi="Arial" w:eastAsia="Calibri" w:cs="Arial"/>
        </w:rPr>
        <w:t>7</w:t>
      </w:r>
      <w:r w:rsidRPr="00CF0671">
        <w:rPr>
          <w:rFonts w:ascii="Arial" w:hAnsi="Arial" w:eastAsia="Calibri" w:cs="Arial"/>
        </w:rPr>
        <w:t xml:space="preserve">. Zakona o prekršajima protiv javnog reda i mira propisano je </w:t>
      </w:r>
      <w:r w:rsidRPr="00CF0671" w:rsidR="00CF0671">
        <w:rPr>
          <w:rFonts w:ascii="Arial" w:hAnsi="Arial" w:cs="Arial"/>
        </w:rPr>
        <w:t>onaj tko omalovažava ili vrijeđa državne organe odnosno službene osobe prilikom vršenja ili u vezi s vršenjem službe ili njihova zakonita naređenja, kazniti za prekršaj novčanom kaznom u iznosu od 700,00 do 4.000,00 eura</w:t>
      </w:r>
      <w:r w:rsidRPr="00266A8E" w:rsidR="00CF0671">
        <w:rPr>
          <w:rFonts w:ascii="Arial" w:hAnsi="Arial" w:cs="Arial"/>
        </w:rPr>
        <w:t xml:space="preserve"> ili kazna zatvora do 30 dana.</w:t>
      </w:r>
    </w:p>
    <w:p w:rsidRPr="00CF0671" w:rsidR="00885C1F" w:rsidP="00885C1F" w:rsidRDefault="00885C1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</w:rPr>
      </w:pPr>
      <w:r w:rsidRPr="00CF0671">
        <w:rPr>
          <w:rFonts w:eastAsia="Calibri" w:cs="Arial"/>
        </w:rPr>
        <w:t xml:space="preserve">Ispitujući optužni prijedlog, Sud je utvrdio da su ispunjeni svi uvjeti iz članka 230. Prekršajnog zakona za izdavanje prekršajnog naloga </w:t>
      </w:r>
      <w:r w:rsidRPr="00CF0671">
        <w:rPr>
          <w:rFonts w:eastAsia="Times New Roman" w:cs="Arial"/>
          <w:szCs w:val="24"/>
          <w:lang w:eastAsia="hr-HR"/>
        </w:rPr>
        <w:t>bez ispitivanja okrivljenika i provođenja glavne rasprave</w:t>
      </w:r>
      <w:r w:rsidRPr="00CF0671">
        <w:rPr>
          <w:rFonts w:eastAsia="Calibri" w:cs="Arial"/>
        </w:rPr>
        <w:t>.</w:t>
      </w:r>
    </w:p>
    <w:p w:rsidR="00CF0671" w:rsidP="00885C1F" w:rsidRDefault="00885C1F">
      <w:pPr>
        <w:numPr>
          <w:ilvl w:val="1"/>
          <w:numId w:val="2"/>
        </w:numPr>
        <w:tabs>
          <w:tab w:val="left" w:pos="709"/>
        </w:tabs>
        <w:spacing w:after="120" w:line="240" w:lineRule="auto"/>
        <w:jc w:val="both"/>
        <w:rPr>
          <w:rFonts w:eastAsia="Calibri" w:cs="Arial"/>
        </w:rPr>
      </w:pPr>
      <w:r w:rsidRPr="008B1627">
        <w:rPr>
          <w:rFonts w:eastAsia="Calibri" w:cs="Arial"/>
        </w:rPr>
        <w:t>Naime, optužni prijedlog je podnesen po ovlaštenom tužitelju, a i</w:t>
      </w:r>
      <w:r w:rsidRPr="008B1627">
        <w:rPr>
          <w:rFonts w:eastAsia="Times New Roman" w:cs="Arial"/>
          <w:szCs w:val="24"/>
          <w:lang w:eastAsia="hr-HR"/>
        </w:rPr>
        <w:t>zdavanje prekršajnog naloga opravdavaju slijedeći dokazi</w:t>
      </w:r>
      <w:r w:rsidRPr="008B1627">
        <w:rPr>
          <w:rFonts w:eastAsia="Calibri" w:cs="Arial"/>
        </w:rPr>
        <w:t xml:space="preserve">: </w:t>
      </w:r>
      <w:r w:rsidR="00CF0671">
        <w:rPr>
          <w:rFonts w:eastAsia="Calibri" w:cs="Arial"/>
        </w:rPr>
        <w:t>službena bilješka o neposrednom opažanju ovlaštene službene osobe, zapisnik o ispitivanju prisutnosti alkohola, opojnih droga ili lijekova u organizmu,  lista A za doktore medicine tim 1 naredba o smještanju u  posebnu prostoriju do prestanka djelovanja opojnog sredstva,</w:t>
      </w:r>
    </w:p>
    <w:p w:rsidRPr="008B1627" w:rsidR="00885C1F" w:rsidP="00885C1F" w:rsidRDefault="00885C1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</w:rPr>
      </w:pPr>
      <w:r w:rsidRPr="008B1627">
        <w:rPr>
          <w:rFonts w:eastAsia="Calibri" w:cs="Arial"/>
        </w:rPr>
        <w:t>Iz navedenih dokaza je Sud utvrdio da se u ponašanju okrivljenika nalaze sva obilježja prekršaja za koje ga se tereti pa je okrivljenik proglašen krivim i kažnjen novčanom kaznom kao u izreci ovog prekršajnog naloga.</w:t>
      </w:r>
    </w:p>
    <w:p w:rsidRPr="008B1627" w:rsidR="00885C1F" w:rsidP="00885C1F" w:rsidRDefault="00885C1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</w:rPr>
      </w:pPr>
      <w:r w:rsidRPr="008B1627">
        <w:rPr>
          <w:rFonts w:eastAsia="Calibri" w:cs="Arial"/>
        </w:rPr>
        <w:t xml:space="preserve">Pri određivanju vrste i mjere kazne okrivljeniku, Sud je kao otegotnu okolnost utvrdio činjenicu da je okrivljenik, prema podacima iz prekršajne evidencije Ministarstva pravosuđa, uprave i digitalne transformacije, Odjela za prekršajne evidencije, pravomoćno osuđivan za istovrsni prekršaj iz članka </w:t>
      </w:r>
      <w:r w:rsidR="00DB6942">
        <w:rPr>
          <w:rFonts w:eastAsia="Calibri" w:cs="Arial"/>
        </w:rPr>
        <w:t>13</w:t>
      </w:r>
      <w:r w:rsidRPr="008B1627">
        <w:rPr>
          <w:rFonts w:eastAsia="Calibri" w:cs="Arial"/>
        </w:rPr>
        <w:t>. Zakona o prekršajima protiv javnog reda i mira, pa mu je utvrdio novčan</w:t>
      </w:r>
      <w:r w:rsidR="00DB6942">
        <w:rPr>
          <w:rFonts w:eastAsia="Calibri" w:cs="Arial"/>
        </w:rPr>
        <w:t>u kaznu</w:t>
      </w:r>
      <w:r w:rsidRPr="008B1627">
        <w:rPr>
          <w:rFonts w:eastAsia="Calibri" w:cs="Arial"/>
        </w:rPr>
        <w:t xml:space="preserve">, </w:t>
      </w:r>
      <w:r w:rsidR="005B38EF">
        <w:rPr>
          <w:rFonts w:eastAsia="Calibri" w:cs="Arial"/>
        </w:rPr>
        <w:t xml:space="preserve">u minimalnom </w:t>
      </w:r>
      <w:r w:rsidRPr="008B1627">
        <w:rPr>
          <w:rFonts w:eastAsia="Calibri" w:cs="Arial"/>
        </w:rPr>
        <w:t>zakonom propisanom iznos</w:t>
      </w:r>
      <w:r w:rsidR="00DB6942">
        <w:rPr>
          <w:rFonts w:eastAsia="Calibri" w:cs="Arial"/>
        </w:rPr>
        <w:t>u (bez ublažavanja) za počinjeno djelo</w:t>
      </w:r>
      <w:r w:rsidRPr="008B1627">
        <w:rPr>
          <w:rFonts w:eastAsia="Calibri" w:cs="Arial"/>
        </w:rPr>
        <w:t xml:space="preserve"> prekršaja, ocijenivši da će se upravo takvom kaznom ostvariti svrha kažnjavanja. </w:t>
      </w:r>
    </w:p>
    <w:p w:rsidRPr="008B1627" w:rsidR="00885C1F" w:rsidP="00885C1F" w:rsidRDefault="00885C1F">
      <w:pPr>
        <w:numPr>
          <w:ilvl w:val="1"/>
          <w:numId w:val="2"/>
        </w:numPr>
        <w:tabs>
          <w:tab w:val="left" w:pos="709"/>
        </w:tabs>
        <w:spacing w:after="120" w:line="240" w:lineRule="auto"/>
        <w:jc w:val="both"/>
        <w:rPr>
          <w:rFonts w:eastAsia="Calibri" w:cs="Arial"/>
        </w:rPr>
      </w:pPr>
      <w:r w:rsidRPr="008B1627">
        <w:rPr>
          <w:rFonts w:eastAsia="Calibri" w:cs="Arial"/>
        </w:rPr>
        <w:t xml:space="preserve">Prema </w:t>
      </w:r>
      <w:r w:rsidRPr="008B1627">
        <w:rPr>
          <w:rFonts w:eastAsia="Times New Roman" w:cs="Arial"/>
          <w:szCs w:val="24"/>
          <w:lang w:eastAsia="hr-HR"/>
        </w:rPr>
        <w:t>odredbi</w:t>
      </w:r>
      <w:r w:rsidRPr="008B1627">
        <w:rPr>
          <w:rFonts w:eastAsia="Calibri" w:cs="Arial"/>
        </w:rPr>
        <w:t xml:space="preserve"> članka 40. Prekršajnog zakona vrijeme </w:t>
      </w:r>
      <w:r w:rsidRPr="00DB6942">
        <w:rPr>
          <w:rFonts w:eastAsia="Calibri" w:cs="Arial"/>
        </w:rPr>
        <w:t>provedeno u uhićenju</w:t>
      </w:r>
      <w:r w:rsidRPr="008B1627">
        <w:rPr>
          <w:rFonts w:eastAsia="Calibri" w:cs="Arial"/>
        </w:rPr>
        <w:t>, zadržavanju i svako oduzimanje slobode u vezi s prekršajem uračunava se u izrečenu kaznu zatvora, kaznu maloljetničkog zatvora i novčanu kaznu. Prilikom uračunavanja izjednačuje se svaki započeti dan uhićenja, zadržavanja i svakog drugog oduzimanja slobode te započetih 39,82 eura novčane kazne s jednim danom zatvora.</w:t>
      </w:r>
    </w:p>
    <w:p w:rsidRPr="008B1627" w:rsidR="00885C1F" w:rsidP="00885C1F" w:rsidRDefault="00885C1F">
      <w:pPr>
        <w:numPr>
          <w:ilvl w:val="1"/>
          <w:numId w:val="2"/>
        </w:numPr>
        <w:tabs>
          <w:tab w:val="left" w:pos="709"/>
        </w:tabs>
        <w:spacing w:after="120" w:line="240" w:lineRule="auto"/>
        <w:jc w:val="both"/>
        <w:rPr>
          <w:rFonts w:eastAsia="Calibri" w:cs="Arial"/>
        </w:rPr>
      </w:pPr>
      <w:r w:rsidRPr="008B1627">
        <w:rPr>
          <w:rFonts w:eastAsia="Calibri" w:cs="Arial"/>
        </w:rPr>
        <w:t xml:space="preserve">S obzirom da iz podataka u spisu proizlazi da je okrivljeniku bila oduzeta sloboda </w:t>
      </w:r>
      <w:r w:rsidR="00DB6942">
        <w:rPr>
          <w:rFonts w:eastAsia="Calibri" w:cs="Arial"/>
        </w:rPr>
        <w:t>28</w:t>
      </w:r>
      <w:r w:rsidRPr="008B1627">
        <w:rPr>
          <w:rFonts w:eastAsia="Calibri" w:cs="Arial"/>
        </w:rPr>
        <w:t>. i 2</w:t>
      </w:r>
      <w:r w:rsidR="00DB6942">
        <w:rPr>
          <w:rFonts w:eastAsia="Calibri" w:cs="Arial"/>
        </w:rPr>
        <w:t>9</w:t>
      </w:r>
      <w:r w:rsidRPr="008B1627">
        <w:rPr>
          <w:rFonts w:eastAsia="Calibri" w:cs="Arial"/>
        </w:rPr>
        <w:t xml:space="preserve">. </w:t>
      </w:r>
      <w:r w:rsidR="00DB6942">
        <w:rPr>
          <w:rFonts w:eastAsia="Calibri" w:cs="Arial"/>
        </w:rPr>
        <w:t>srpnja</w:t>
      </w:r>
      <w:r w:rsidRPr="008B1627">
        <w:rPr>
          <w:rFonts w:eastAsia="Calibri" w:cs="Arial"/>
        </w:rPr>
        <w:t xml:space="preserve"> 2023., u izrečenu kaznu uračunato je to vrijeme pa je okrivljenik dužan platiti preostali iznos novčane kazne.</w:t>
      </w:r>
    </w:p>
    <w:p w:rsidRPr="008B1627" w:rsidR="00885C1F" w:rsidP="00885C1F" w:rsidRDefault="00885C1F">
      <w:pPr>
        <w:numPr>
          <w:ilvl w:val="1"/>
          <w:numId w:val="2"/>
        </w:numPr>
        <w:tabs>
          <w:tab w:val="left" w:pos="709"/>
        </w:tabs>
        <w:spacing w:after="120" w:line="240" w:lineRule="auto"/>
        <w:jc w:val="both"/>
        <w:rPr>
          <w:rFonts w:eastAsia="Times New Roman" w:cs="Arial"/>
          <w:szCs w:val="24"/>
          <w:lang w:eastAsia="hr-HR"/>
        </w:rPr>
      </w:pPr>
      <w:r w:rsidRPr="008B1627">
        <w:rPr>
          <w:rFonts w:eastAsia="Times New Roman" w:cs="Arial"/>
          <w:szCs w:val="24"/>
          <w:lang w:eastAsia="hr-HR"/>
        </w:rPr>
        <w:t>Sukladno odredbi članka 152. stavak 3. Prekršajnog zakona novčana kazna smatrat će se u cijelosti plaćenom ako okrivljenik plati dvije trećine izrečene novčane kazne u roku određenom ovom odlukom.</w:t>
      </w:r>
    </w:p>
    <w:p w:rsidRPr="008B1627" w:rsidR="00885C1F" w:rsidP="00885C1F" w:rsidRDefault="00885C1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</w:rPr>
      </w:pPr>
      <w:r w:rsidRPr="008B1627">
        <w:rPr>
          <w:rFonts w:eastAsia="Calibri" w:cs="Arial"/>
        </w:rPr>
        <w:t xml:space="preserve">Sud je okrivljenika obvezao na plaćanje troškova prekršajnog postupka u paušalnom iznosu od 20,00 eura, a na temelju članka 138. stavka 2. točke 1. Prekršajnog zakona, okrivljenik je obvezan i na naknadu troškova tužitelja nastalih utvrđivanjem prekršaja upotrebom tehničkih sredstava - alkometra, u iznosu od 10,62 eura, u skladu s Rješenjem o utvrđivanju cijena posebnih troškova nastalih radom Ministarstva </w:t>
      </w:r>
      <w:r w:rsidRPr="008B1627">
        <w:rPr>
          <w:rFonts w:eastAsia="Calibri" w:cs="Arial"/>
        </w:rPr>
        <w:lastRenderedPageBreak/>
        <w:t>unutarnjih poslova ("Narodne novine" broj 55/11., 58/11., 100/12., 83/13., 110/14. i 45/16.), tako da ukupni iznos troškova postupka iznosi 30,62 eura.</w:t>
      </w:r>
    </w:p>
    <w:p w:rsidRPr="008B1627" w:rsidR="00885C1F" w:rsidP="00885C1F" w:rsidRDefault="00885C1F">
      <w:pPr>
        <w:spacing w:after="120" w:line="240" w:lineRule="auto"/>
        <w:jc w:val="center"/>
        <w:rPr>
          <w:rFonts w:eastAsia="Times New Roman" w:cs="Arial"/>
          <w:szCs w:val="24"/>
          <w:lang w:eastAsia="hr-HR"/>
        </w:rPr>
      </w:pPr>
      <w:r w:rsidRPr="008B1627">
        <w:rPr>
          <w:rFonts w:eastAsia="Times New Roman" w:cs="Arial"/>
          <w:szCs w:val="24"/>
          <w:lang w:eastAsia="hr-HR"/>
        </w:rPr>
        <w:t xml:space="preserve">U Rijeci </w:t>
      </w:r>
      <w:r w:rsidR="00FF5DCC">
        <w:rPr>
          <w:rFonts w:eastAsia="Calibri" w:cs="Arial"/>
        </w:rPr>
        <w:t>08</w:t>
      </w:r>
      <w:r w:rsidRPr="008B1627">
        <w:rPr>
          <w:rFonts w:eastAsia="Calibri" w:cs="Arial"/>
        </w:rPr>
        <w:t xml:space="preserve">. </w:t>
      </w:r>
      <w:r w:rsidR="00735FD4">
        <w:rPr>
          <w:rFonts w:eastAsia="Calibri" w:cs="Arial"/>
        </w:rPr>
        <w:t>srpnja</w:t>
      </w:r>
      <w:r w:rsidRPr="008B1627">
        <w:rPr>
          <w:rFonts w:eastAsia="Times New Roman" w:cs="Arial"/>
          <w:szCs w:val="24"/>
          <w:lang w:eastAsia="hr-HR"/>
        </w:rPr>
        <w:t xml:space="preserve"> </w:t>
      </w:r>
      <w:r w:rsidRPr="008B1627">
        <w:rPr>
          <w:rFonts w:eastAsia="Calibri" w:cs="Arial"/>
        </w:rPr>
        <w:t>2026.</w:t>
      </w:r>
    </w:p>
    <w:p w:rsidRPr="008B1627" w:rsidR="00885C1F" w:rsidP="00885C1F" w:rsidRDefault="00735FD4">
      <w:pPr>
        <w:tabs>
          <w:tab w:val="left" w:pos="405"/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7860"/>
        </w:tabs>
        <w:spacing w:after="120" w:line="240" w:lineRule="auto"/>
        <w:ind w:left="405" w:hanging="405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Viša sudska savjetnica-specijalist</w:t>
      </w:r>
      <w:r w:rsidRPr="008B1627" w:rsidR="00885C1F">
        <w:rPr>
          <w:rFonts w:eastAsia="Times New Roman" w:cs="Arial"/>
          <w:szCs w:val="24"/>
          <w:lang w:eastAsia="hr-HR"/>
        </w:rPr>
        <w:tab/>
      </w:r>
      <w:r w:rsidRPr="008B1627" w:rsidR="00885C1F">
        <w:rPr>
          <w:rFonts w:eastAsia="Times New Roman" w:cs="Arial"/>
          <w:szCs w:val="24"/>
          <w:lang w:eastAsia="hr-HR"/>
        </w:rPr>
        <w:tab/>
      </w:r>
      <w:r>
        <w:rPr>
          <w:rFonts w:eastAsia="Times New Roman" w:cs="Arial"/>
          <w:szCs w:val="24"/>
          <w:lang w:eastAsia="hr-HR"/>
        </w:rPr>
        <w:t xml:space="preserve">                                </w:t>
      </w:r>
      <w:r w:rsidRPr="008B1627">
        <w:rPr>
          <w:rFonts w:eastAsia="Times New Roman" w:cs="Arial"/>
          <w:szCs w:val="24"/>
          <w:lang w:eastAsia="hr-HR"/>
        </w:rPr>
        <w:t>Sutkinja</w:t>
      </w:r>
      <w:r w:rsidRPr="008B1627" w:rsidR="00885C1F">
        <w:rPr>
          <w:rFonts w:eastAsia="Times New Roman" w:cs="Arial"/>
          <w:szCs w:val="24"/>
          <w:lang w:eastAsia="hr-HR"/>
        </w:rPr>
        <w:tab/>
      </w:r>
      <w:r w:rsidRPr="008B1627" w:rsidR="00885C1F">
        <w:rPr>
          <w:rFonts w:eastAsia="Times New Roman" w:cs="Arial"/>
          <w:szCs w:val="24"/>
          <w:lang w:eastAsia="hr-HR"/>
        </w:rPr>
        <w:tab/>
      </w:r>
      <w:r w:rsidRPr="008B1627" w:rsidR="00885C1F">
        <w:rPr>
          <w:rFonts w:eastAsia="Times New Roman" w:cs="Arial"/>
          <w:szCs w:val="24"/>
          <w:lang w:eastAsia="hr-HR"/>
        </w:rPr>
        <w:tab/>
        <w:t xml:space="preserve">              </w:t>
      </w:r>
      <w:r w:rsidR="00885C1F">
        <w:rPr>
          <w:rFonts w:eastAsia="Times New Roman" w:cs="Arial"/>
          <w:szCs w:val="24"/>
          <w:lang w:eastAsia="hr-HR"/>
        </w:rPr>
        <w:t xml:space="preserve"> </w:t>
      </w:r>
      <w:r w:rsidRPr="008B1627" w:rsidR="00885C1F">
        <w:rPr>
          <w:rFonts w:eastAsia="Times New Roman" w:cs="Arial"/>
          <w:szCs w:val="24"/>
          <w:lang w:eastAsia="hr-HR"/>
        </w:rPr>
        <w:t xml:space="preserve">  </w:t>
      </w:r>
    </w:p>
    <w:p w:rsidRPr="008B1627" w:rsidR="00885C1F" w:rsidP="00885C1F" w:rsidRDefault="00885C1F">
      <w:pPr>
        <w:tabs>
          <w:tab w:val="left" w:pos="405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7860"/>
        </w:tabs>
        <w:spacing w:after="120" w:line="240" w:lineRule="auto"/>
        <w:ind w:left="405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     </w:t>
      </w:r>
      <w:r w:rsidRPr="008B1627">
        <w:rPr>
          <w:rFonts w:eastAsia="Times New Roman" w:cs="Arial"/>
          <w:szCs w:val="24"/>
          <w:lang w:eastAsia="hr-HR"/>
        </w:rPr>
        <w:t xml:space="preserve">      </w:t>
      </w:r>
      <w:r w:rsidR="00735FD4">
        <w:rPr>
          <w:rFonts w:eastAsia="Times New Roman" w:cs="Arial"/>
          <w:szCs w:val="24"/>
          <w:lang w:eastAsia="hr-HR"/>
        </w:rPr>
        <w:t xml:space="preserve">Moira Gulja        </w:t>
      </w:r>
      <w:r w:rsidRPr="008B1627">
        <w:rPr>
          <w:rFonts w:eastAsia="Times New Roman" w:cs="Arial"/>
          <w:szCs w:val="24"/>
          <w:lang w:eastAsia="hr-HR"/>
        </w:rPr>
        <w:t xml:space="preserve">                                          </w:t>
      </w:r>
      <w:r w:rsidR="00313512">
        <w:rPr>
          <w:rFonts w:eastAsia="Times New Roman" w:cs="Arial"/>
          <w:szCs w:val="24"/>
          <w:lang w:eastAsia="hr-HR"/>
        </w:rPr>
        <w:t xml:space="preserve">   </w:t>
      </w:r>
      <w:r w:rsidR="00DC7B6C">
        <w:rPr>
          <w:rFonts w:eastAsia="Times New Roman" w:cs="Arial"/>
          <w:szCs w:val="24"/>
          <w:lang w:eastAsia="hr-HR"/>
        </w:rPr>
        <w:t xml:space="preserve">   </w:t>
      </w:r>
      <w:r>
        <w:rPr>
          <w:rFonts w:eastAsia="Times New Roman" w:cs="Arial"/>
          <w:szCs w:val="24"/>
          <w:lang w:eastAsia="hr-HR"/>
        </w:rPr>
        <w:t>Josipa Jambrešić-Mattel</w:t>
      </w:r>
    </w:p>
    <w:p w:rsidR="00735FD4" w:rsidP="00885C1F" w:rsidRDefault="00735FD4">
      <w:pPr>
        <w:spacing w:after="12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8B1627" w:rsidR="00885C1F" w:rsidP="00885C1F" w:rsidRDefault="00885C1F">
      <w:pPr>
        <w:spacing w:after="120" w:line="240" w:lineRule="auto"/>
        <w:jc w:val="both"/>
        <w:rPr>
          <w:rFonts w:eastAsia="Times New Roman" w:cs="Arial"/>
          <w:szCs w:val="24"/>
          <w:lang w:eastAsia="hr-HR"/>
        </w:rPr>
      </w:pPr>
      <w:r w:rsidRPr="008B1627">
        <w:rPr>
          <w:rFonts w:eastAsia="Times New Roman" w:cs="Arial"/>
          <w:szCs w:val="24"/>
          <w:lang w:eastAsia="hr-HR"/>
        </w:rPr>
        <w:t xml:space="preserve">Uputa o pravnom lijeku: </w:t>
      </w:r>
    </w:p>
    <w:p w:rsidRPr="008B1627" w:rsidR="00885C1F" w:rsidP="00885C1F" w:rsidRDefault="00885C1F">
      <w:pPr>
        <w:spacing w:after="120" w:line="240" w:lineRule="auto"/>
        <w:ind w:firstLine="709"/>
        <w:jc w:val="both"/>
        <w:rPr>
          <w:rFonts w:eastAsia="Times New Roman" w:cs="Arial"/>
          <w:szCs w:val="24"/>
          <w:lang w:eastAsia="hr-HR"/>
        </w:rPr>
      </w:pPr>
      <w:r w:rsidRPr="008B1627">
        <w:rPr>
          <w:rFonts w:eastAsia="Times New Roman" w:cs="Arial"/>
          <w:szCs w:val="24"/>
          <w:lang w:eastAsia="hr-HR"/>
        </w:rPr>
        <w:t xml:space="preserve">Protiv prekršajnog naloga okrivljenik, branitelj i druge osobe iz članka 192. stavak 2. </w:t>
      </w:r>
      <w:r w:rsidRPr="008B1627">
        <w:rPr>
          <w:rFonts w:eastAsia="Calibri" w:cs="Arial"/>
        </w:rPr>
        <w:t>Prekršajnog zakona</w:t>
      </w:r>
      <w:r w:rsidRPr="008B1627">
        <w:rPr>
          <w:rFonts w:eastAsia="Times New Roman" w:cs="Arial"/>
          <w:szCs w:val="24"/>
          <w:lang w:eastAsia="hr-HR"/>
        </w:rPr>
        <w:t xml:space="preserve"> mogu podnijeti prigovor. Prigovor se podnosi ovome sudu (Općinski sud u Rijeci, Prekršajni odjel, Rijeka, </w:t>
      </w:r>
      <w:r w:rsidR="001167CD">
        <w:rPr>
          <w:rFonts w:eastAsia="Times New Roman" w:cs="Arial"/>
          <w:szCs w:val="24"/>
          <w:lang w:eastAsia="hr-HR"/>
        </w:rPr>
        <w:t>Žrtava fašizma 7</w:t>
      </w:r>
      <w:r w:rsidRPr="008B1627">
        <w:rPr>
          <w:rFonts w:eastAsia="Times New Roman" w:cs="Arial"/>
          <w:szCs w:val="24"/>
          <w:lang w:eastAsia="hr-HR"/>
        </w:rPr>
        <w:t>) u roku od 8 (osam) dana od dana dostave prekršajnog naloga.</w:t>
      </w:r>
    </w:p>
    <w:p w:rsidRPr="008B1627" w:rsidR="00885C1F" w:rsidP="00885C1F" w:rsidRDefault="00885C1F">
      <w:pPr>
        <w:spacing w:after="120" w:line="240" w:lineRule="auto"/>
        <w:ind w:firstLine="709"/>
        <w:jc w:val="both"/>
        <w:rPr>
          <w:rFonts w:eastAsia="Times New Roman" w:cs="Arial"/>
          <w:szCs w:val="24"/>
          <w:lang w:eastAsia="hr-HR"/>
        </w:rPr>
      </w:pPr>
      <w:r w:rsidRPr="008B1627">
        <w:rPr>
          <w:rFonts w:eastAsia="Times New Roman" w:cs="Arial"/>
          <w:szCs w:val="24"/>
          <w:lang w:eastAsia="hr-HR"/>
        </w:rPr>
        <w:t>Sud u postupku po izjavljenom prigovoru nije vezan vrstom i visinom kazne ili druge mjere iz prekršajnog naloga, što znači da u postupku koji se vodi po prigovoru okrivljeniku može biti izrečena i veća kazna od izrečene prekršajnim nalogom.</w:t>
      </w:r>
    </w:p>
    <w:p w:rsidRPr="008B1627" w:rsidR="00885C1F" w:rsidP="00885C1F" w:rsidRDefault="00885C1F">
      <w:pPr>
        <w:spacing w:after="120" w:line="240" w:lineRule="auto"/>
        <w:ind w:firstLine="709"/>
        <w:jc w:val="both"/>
        <w:rPr>
          <w:rFonts w:eastAsia="Times New Roman" w:cs="Arial"/>
          <w:szCs w:val="24"/>
          <w:lang w:eastAsia="hr-HR"/>
        </w:rPr>
      </w:pPr>
      <w:r w:rsidRPr="008B1627">
        <w:rPr>
          <w:rFonts w:eastAsia="Times New Roman" w:cs="Arial"/>
          <w:szCs w:val="24"/>
          <w:lang w:eastAsia="hr-HR"/>
        </w:rPr>
        <w:t>Ako se prigovor podnosi zbog izrečene prekršajnopravne sankcije, oduzete imovinske koristi, oduzimanja predmeta prekršaja ili određenih troškova u povodu izdavanja prekršajnog naloga, podnositelj treba obrazložiti prigovor i podnijeti dokaze o činjenicama na kojima temelji prigovor.</w:t>
      </w:r>
    </w:p>
    <w:p w:rsidRPr="008B1627" w:rsidR="00885C1F" w:rsidP="00885C1F" w:rsidRDefault="00885C1F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8B1627">
        <w:rPr>
          <w:rFonts w:eastAsia="Times New Roman" w:cs="Arial"/>
          <w:szCs w:val="24"/>
          <w:lang w:eastAsia="hr-HR"/>
        </w:rPr>
        <w:t>Plaćanje novčane kazne prije podnošenja prigovora ili nakon što je prigovor podnesen, smatra se okrivljenikovim odricanjem od prava na podnošenje prigovora odnosno odustajanjem od već podnesenog prigovora protiv prekršajnog naloga.</w:t>
      </w:r>
    </w:p>
    <w:p w:rsidRPr="008B1627" w:rsidR="00885C1F" w:rsidP="00885C1F" w:rsidRDefault="00885C1F">
      <w:pPr>
        <w:spacing w:after="0" w:line="240" w:lineRule="auto"/>
        <w:jc w:val="both"/>
        <w:rPr>
          <w:rFonts w:eastAsia="Calibri" w:cs="Arial"/>
        </w:rPr>
      </w:pPr>
    </w:p>
    <w:p w:rsidRPr="008B1627" w:rsidR="00885C1F" w:rsidP="00885C1F" w:rsidRDefault="00885C1F">
      <w:pPr>
        <w:spacing w:after="0" w:line="240" w:lineRule="auto"/>
        <w:ind w:left="238" w:hanging="238"/>
        <w:rPr>
          <w:rFonts w:eastAsia="Calibri" w:cs="Arial"/>
        </w:rPr>
      </w:pPr>
      <w:r w:rsidRPr="008B1627">
        <w:rPr>
          <w:rFonts w:eastAsia="Calibri" w:cs="Arial"/>
        </w:rPr>
        <w:t>Dostaviti:</w:t>
      </w:r>
    </w:p>
    <w:p w:rsidRPr="008B1627" w:rsidR="00885C1F" w:rsidP="00885C1F" w:rsidRDefault="00885C1F">
      <w:pPr>
        <w:spacing w:after="0" w:line="240" w:lineRule="auto"/>
        <w:jc w:val="both"/>
        <w:rPr>
          <w:rFonts w:eastAsia="Calibri" w:cs="Arial"/>
        </w:rPr>
      </w:pPr>
      <w:r w:rsidRPr="008B1627">
        <w:rPr>
          <w:rFonts w:eastAsia="Calibri" w:cs="Arial"/>
        </w:rPr>
        <w:t xml:space="preserve">1. Okrivljeniku, uz optužni prijedlog </w:t>
      </w:r>
    </w:p>
    <w:p w:rsidRPr="008B1627" w:rsidR="00885C1F" w:rsidP="00885C1F" w:rsidRDefault="00885C1F">
      <w:pPr>
        <w:spacing w:after="0" w:line="240" w:lineRule="auto"/>
        <w:jc w:val="both"/>
        <w:rPr>
          <w:rFonts w:eastAsia="Calibri" w:cs="Arial"/>
        </w:rPr>
      </w:pPr>
      <w:r w:rsidRPr="008B1627">
        <w:rPr>
          <w:rFonts w:eastAsia="Calibri" w:cs="Arial"/>
        </w:rPr>
        <w:t xml:space="preserve">2. Tužitelju </w:t>
      </w:r>
    </w:p>
    <w:p w:rsidRPr="008B1627" w:rsidR="00885C1F" w:rsidP="00885C1F" w:rsidRDefault="00885C1F">
      <w:pPr>
        <w:spacing w:after="0" w:line="240" w:lineRule="auto"/>
        <w:jc w:val="both"/>
        <w:rPr>
          <w:rFonts w:eastAsia="Calibri" w:cs="Arial"/>
        </w:rPr>
      </w:pPr>
      <w:r w:rsidRPr="008B1627">
        <w:rPr>
          <w:rFonts w:eastAsia="Calibri" w:cs="Arial"/>
        </w:rPr>
        <w:t>3. U spis</w:t>
      </w:r>
    </w:p>
    <w:p w:rsidR="00885C1F" w:rsidP="00885C1F" w:rsidRDefault="00885C1F">
      <w:pPr>
        <w:spacing w:line="256" w:lineRule="auto"/>
        <w:rPr>
          <w:rFonts w:eastAsia="Calibri" w:cs="Times New Roman"/>
        </w:rPr>
      </w:pPr>
      <w:r w:rsidRPr="008B1627">
        <w:rPr>
          <w:rFonts w:eastAsia="Calibri" w:cs="Times New Roman"/>
        </w:rPr>
        <w:tab/>
      </w:r>
    </w:p>
    <w:p w:rsidR="00DC7B6C" w:rsidP="00885C1F" w:rsidRDefault="00DC7B6C">
      <w:pPr>
        <w:spacing w:line="256" w:lineRule="auto"/>
        <w:rPr>
          <w:rFonts w:eastAsia="Calibri" w:cs="Times New Roman"/>
        </w:rPr>
      </w:pPr>
    </w:p>
    <w:p w:rsidRPr="008B1627" w:rsidR="00DC7B6C" w:rsidP="00885C1F" w:rsidRDefault="00DC7B6C">
      <w:pPr>
        <w:spacing w:line="256" w:lineRule="auto"/>
        <w:rPr>
          <w:rFonts w:eastAsia="Calibri" w:cs="Times New Roman"/>
        </w:rPr>
      </w:pPr>
      <w:r>
        <w:rPr>
          <w:rFonts w:eastAsia="Calibri" w:cs="Times New Roman"/>
        </w:rPr>
        <w:tab/>
        <w:t>Nacrt odluke izradila viša sudska savjetnica-specijalist Moira Gulja.</w:t>
      </w:r>
    </w:p>
    <w:sectPr w:rsidRPr="008B1627" w:rsidR="00DC7B6C" w:rsidSect="00584BD5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27CB2" w:rsidP="00885C1F" w:rsidRDefault="00B27CB2">
      <w:pPr>
        <w:spacing w:after="0" w:line="240" w:lineRule="auto"/>
      </w:pPr>
      <w:r>
        <w:separator/>
      </w:r>
    </w:p>
  </w:endnote>
  <w:endnote w:type="continuationSeparator" w:id="0">
    <w:p w:rsidR="00B27CB2" w:rsidP="00885C1F" w:rsidRDefault="00B27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D1D8A" w:rsidR="000D1D8A" w:rsidP="00DD1DF8" w:rsidRDefault="00A17908">
    <w:pPr>
      <w:tabs>
        <w:tab w:val="center" w:pos="4536"/>
        <w:tab w:val="right" w:pos="9072"/>
      </w:tabs>
      <w:spacing w:after="60" w:line="240" w:lineRule="auto"/>
      <w:rPr>
        <w:rFonts w:eastAsia="Calibri" w:cs="Arial"/>
        <w:sz w:val="20"/>
        <w:szCs w:val="20"/>
      </w:rPr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27CB2" w:rsidP="00885C1F" w:rsidRDefault="00B27CB2">
      <w:pPr>
        <w:spacing w:after="0" w:line="240" w:lineRule="auto"/>
      </w:pPr>
      <w:r>
        <w:separator/>
      </w:r>
    </w:p>
  </w:footnote>
  <w:footnote w:type="continuationSeparator" w:id="0">
    <w:p w:rsidR="00B27CB2" w:rsidP="00885C1F" w:rsidRDefault="00B27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E0360" w:rsidP="002E0360" w:rsidRDefault="00A17908">
    <w:pPr>
      <w:tabs>
        <w:tab w:val="left" w:pos="6985"/>
      </w:tabs>
      <w:overflowPunct w:val="false"/>
      <w:autoSpaceDE w:val="false"/>
      <w:autoSpaceDN w:val="false"/>
      <w:adjustRightInd w:val="false"/>
      <w:spacing w:after="0" w:line="240" w:lineRule="auto"/>
    </w:pPr>
    <w:sdt>
      <w:sdtPr>
        <w:id w:val="829184972"/>
        <w:docPartObj>
          <w:docPartGallery w:val="Page Numbers (Top of Page)"/>
          <w:docPartUnique/>
        </w:docPartObj>
      </w:sdtPr>
      <w:sdtEndPr/>
      <w:sdtContent>
        <w:r w:rsidR="00313512">
          <w:t xml:space="preserve">                                                                    </w:t>
        </w:r>
        <w:r w:rsidRPr="00EB2443" w:rsidR="00313512">
          <w:rPr>
            <w:rFonts w:cs="Arial"/>
          </w:rPr>
          <w:fldChar w:fldCharType="begin"/>
        </w:r>
        <w:r w:rsidRPr="00EB2443" w:rsidR="00313512">
          <w:rPr>
            <w:rFonts w:cs="Arial"/>
          </w:rPr>
          <w:instrText>PAGE   \* MERGEFORMAT</w:instrText>
        </w:r>
        <w:r w:rsidRPr="00EB2443" w:rsidR="00313512">
          <w:rPr>
            <w:rFonts w:cs="Arial"/>
          </w:rPr>
          <w:fldChar w:fldCharType="separate"/>
        </w:r>
        <w:r>
          <w:rPr>
            <w:rFonts w:cs="Arial"/>
            <w:noProof/>
          </w:rPr>
          <w:t>4</w:t>
        </w:r>
        <w:r w:rsidRPr="00EB2443" w:rsidR="00313512">
          <w:rPr>
            <w:rFonts w:cs="Arial"/>
          </w:rPr>
          <w:fldChar w:fldCharType="end"/>
        </w:r>
      </w:sdtContent>
    </w:sdt>
  </w:p>
  <w:p w:rsidR="002E0360" w:rsidP="005A0BEB" w:rsidRDefault="00A17908">
    <w:pPr>
      <w:tabs>
        <w:tab w:val="left" w:pos="6985"/>
      </w:tabs>
      <w:overflowPunct w:val="false"/>
      <w:autoSpaceDE w:val="false"/>
      <w:autoSpaceDN w:val="false"/>
      <w:adjustRightInd w:val="false"/>
      <w:spacing w:after="0" w:line="240" w:lineRule="auto"/>
      <w:jc w:val="right"/>
    </w:pPr>
  </w:p>
  <w:p w:rsidR="002E0360" w:rsidP="002E0360" w:rsidRDefault="00313512">
    <w:pPr>
      <w:tabs>
        <w:tab w:val="left" w:pos="6985"/>
      </w:tabs>
      <w:overflowPunct w:val="false"/>
      <w:autoSpaceDE w:val="false"/>
      <w:autoSpaceDN w:val="false"/>
      <w:adjustRightInd w:val="false"/>
      <w:spacing w:after="0" w:line="240" w:lineRule="auto"/>
      <w:jc w:val="right"/>
      <w:rPr>
        <w:rFonts w:eastAsia="Times New Roman" w:cs="Arial"/>
        <w:szCs w:val="24"/>
        <w:lang w:eastAsia="hr-HR"/>
      </w:rPr>
    </w:pPr>
    <w:r>
      <w:t xml:space="preserve">  </w:t>
    </w:r>
    <w:r w:rsidRPr="002E0360">
      <w:rPr>
        <w:rFonts w:eastAsia="Times New Roman" w:cs="Arial"/>
        <w:szCs w:val="24"/>
        <w:lang w:eastAsia="hr-HR"/>
      </w:rPr>
      <w:t>Poslovni broj:  Pp-</w:t>
    </w:r>
    <w:r w:rsidR="00885C1F">
      <w:rPr>
        <w:rFonts w:eastAsia="Times New Roman" w:cs="Arial"/>
        <w:szCs w:val="24"/>
        <w:lang w:eastAsia="hr-HR"/>
      </w:rPr>
      <w:t>2601</w:t>
    </w:r>
    <w:r w:rsidRPr="002E0360">
      <w:rPr>
        <w:rFonts w:eastAsia="Times New Roman" w:cs="Arial"/>
        <w:szCs w:val="24"/>
        <w:lang w:eastAsia="hr-HR"/>
      </w:rPr>
      <w:t>/</w:t>
    </w:r>
    <w:r>
      <w:rPr>
        <w:rFonts w:eastAsia="Times New Roman" w:cs="Arial"/>
        <w:szCs w:val="24"/>
        <w:lang w:eastAsia="hr-HR"/>
      </w:rPr>
      <w:t>2023</w:t>
    </w:r>
    <w:r w:rsidRPr="002E0360">
      <w:rPr>
        <w:rFonts w:eastAsia="Times New Roman" w:cs="Arial"/>
        <w:szCs w:val="24"/>
        <w:lang w:eastAsia="hr-HR"/>
      </w:rPr>
      <w:t>-</w:t>
    </w:r>
    <w:r w:rsidR="00BF1110">
      <w:rPr>
        <w:rFonts w:eastAsia="Times New Roman" w:cs="Arial"/>
        <w:szCs w:val="24"/>
        <w:lang w:eastAsia="hr-HR"/>
      </w:rPr>
      <w:t>3</w:t>
    </w:r>
  </w:p>
  <w:p w:rsidR="00DB6942" w:rsidP="002E0360" w:rsidRDefault="00DB6942">
    <w:pPr>
      <w:tabs>
        <w:tab w:val="left" w:pos="6985"/>
      </w:tabs>
      <w:overflowPunct w:val="false"/>
      <w:autoSpaceDE w:val="false"/>
      <w:autoSpaceDN w:val="false"/>
      <w:adjustRightInd w:val="false"/>
      <w:spacing w:after="0" w:line="240" w:lineRule="auto"/>
      <w:jc w:val="right"/>
      <w:rPr>
        <w:rFonts w:eastAsia="Times New Roman" w:cs="Arial"/>
        <w:szCs w:val="24"/>
        <w:lang w:eastAsia="hr-HR"/>
      </w:rPr>
    </w:pPr>
  </w:p>
  <w:p w:rsidRPr="00295135" w:rsidR="00B229C9" w:rsidP="005A0BEB" w:rsidRDefault="00A17908">
    <w:pPr>
      <w:tabs>
        <w:tab w:val="left" w:pos="6985"/>
      </w:tabs>
      <w:overflowPunct w:val="false"/>
      <w:autoSpaceDE w:val="false"/>
      <w:autoSpaceDN w:val="false"/>
      <w:adjustRightInd w:val="false"/>
      <w:spacing w:after="0" w:line="240" w:lineRule="auto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7F3FAF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77D016F"/>
    <w:multiLevelType w:val="hybridMultilevel"/>
    <w:tmpl w:val="9822EF3C"/>
    <w:lvl w:ilvl="0" w:tplc="069C110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8A0"/>
    <w:rsid w:val="001167CD"/>
    <w:rsid w:val="00313512"/>
    <w:rsid w:val="00425F00"/>
    <w:rsid w:val="005B38EF"/>
    <w:rsid w:val="00607F02"/>
    <w:rsid w:val="00735FD4"/>
    <w:rsid w:val="00885C1F"/>
    <w:rsid w:val="00A17908"/>
    <w:rsid w:val="00A40C32"/>
    <w:rsid w:val="00AA08A0"/>
    <w:rsid w:val="00AD6256"/>
    <w:rsid w:val="00B27CB2"/>
    <w:rsid w:val="00BA044F"/>
    <w:rsid w:val="00BB6B8A"/>
    <w:rsid w:val="00BF1110"/>
    <w:rsid w:val="00CF0671"/>
    <w:rsid w:val="00CF2501"/>
    <w:rsid w:val="00DB6942"/>
    <w:rsid w:val="00DC7B6C"/>
    <w:rsid w:val="00EB31A1"/>
    <w:rsid w:val="00EF1E67"/>
    <w:rsid w:val="00FF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60AB0467"/>
  <w15:docId w15:val="{C257F107-84A6-4217-ACB1-9C85B31A0C39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885C1F"/>
    <w:rPr>
      <w:rFonts w:cstheme="minorBidi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85C1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85C1F"/>
    <w:rPr>
      <w:rFonts w:cstheme="minorBidi"/>
    </w:rPr>
  </w:style>
  <w:style w:type="paragraph" w:styleId="Podnoje">
    <w:name w:val="footer"/>
    <w:basedOn w:val="Normal"/>
    <w:link w:val="PodnojeChar"/>
    <w:uiPriority w:val="99"/>
    <w:unhideWhenUsed/>
    <w:rsid w:val="00885C1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85C1F"/>
    <w:rPr>
      <w:rFonts w:cstheme="minorBidi"/>
    </w:rPr>
  </w:style>
  <w:style w:type="paragraph" w:styleId="Odlomakpopisa">
    <w:name w:val="List Paragraph"/>
    <w:basedOn w:val="Normal"/>
    <w:uiPriority w:val="34"/>
    <w:qFormat/>
    <w:rsid w:val="00CF0671"/>
    <w:pPr>
      <w:spacing w:after="200" w:line="276" w:lineRule="auto"/>
      <w:ind w:left="720"/>
      <w:contextualSpacing/>
    </w:pPr>
    <w:rPr>
      <w:rFonts w:ascii="Times New Roman" w:hAnsi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135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13512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BF111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111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F1110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F1110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F1110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8. srpnja 2026.</izvorni_sadrzaj>
    <derivirana_varijabla naziv="DomainObject.DatumDonosenjaOdluke_1">8.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Pp-2601/2023-3</izvorni_sadrzaj>
    <derivirana_varijabla naziv="DomainObject.Oznaka_1">Pp-2601/2023-3</derivirana_varijabla>
  </DomainObject.Oznaka>
  <DomainObject.DonositeljOdluke.Ime>
    <izvorni_sadrzaj>Moira</izvorni_sadrzaj>
    <derivirana_varijabla naziv="DomainObject.DonositeljOdluke.Ime_1">Moira</derivirana_varijabla>
  </DomainObject.DonositeljOdluke.Ime>
  <DomainObject.DonositeljOdluke.Prezime>
    <izvorni_sadrzaj>Gulja</izvorni_sadrzaj>
    <derivirana_varijabla naziv="DomainObject.DonositeljOdluke.Prezime_1">Gulja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2601</izvorni_sadrzaj>
    <derivirana_varijabla naziv="DomainObject.Predmet.Broj_1">2601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srpnja 2023.</izvorni_sadrzaj>
    <derivirana_varijabla naziv="DomainObject.Predmet.DatumIzradeOptuznogAkta_1">28. srpnja 2023.</derivirana_varijabla>
  </DomainObject.Predmet.DatumIzradeOptuznogAkta>
  <DomainObject.Predmet.DatumIzradeOptuznogAktaFormated>
    <izvorni_sadrzaj>28.7.2023.</izvorni_sadrzaj>
    <derivirana_varijabla naziv="DomainObject.Predmet.DatumIzradeOptuznogAktaFormated_1">28.7.2023.</derivirana_varijabla>
  </DomainObject.Predmet.DatumIzradeOptuznogAktaFormated>
  <DomainObject.Predmet.DatumOsnivanja>
    <izvorni_sadrzaj>9. kolovoza 2023.</izvorni_sadrzaj>
    <derivirana_varijabla naziv="DomainObject.Predmet.DatumOsnivanja_1">9.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kolovoza 2023.</izvorni_sadrzaj>
    <derivirana_varijabla naziv="DomainObject.Predmet.DatumPrimitkaOptuznogAkta_1">2.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19. rujna 1975.</izvorni_sadrzaj>
    <derivirana_varijabla naziv="DomainObject.Predmet.OkrivljenikFizickaOsoba.DatumRodjenja_1">19. rujna 1975.</derivirana_varijabla>
  </DomainObject.Predmet.OkrivljenikFizickaOsoba.DatumRodjenja>
  <DomainObject.Predmet.OkrivljenikFizickaOsoba.DatumRodjenjaFormated>
    <izvorni_sadrzaj>19.9.1975.</izvorni_sadrzaj>
    <derivirana_varijabla naziv="DomainObject.Predmet.OkrivljenikFizickaOsoba.DatumRodjenjaFormated_1">19.9.1975.</derivirana_varijabla>
  </DomainObject.Predmet.OkrivljenikFizickaOsoba.DatumRodjenjaFormated>
  <DomainObject.Predmet.OkrivljenikFizickaOsoba.Ime>
    <izvorni_sadrzaj>Saša</izvorni_sadrzaj>
    <derivirana_varijabla naziv="DomainObject.Predmet.OkrivljenikFizickaOsoba.Ime_1">Saša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Varaždin (Varaždin)</izvorni_sadrzaj>
    <derivirana_varijabla naziv="DomainObject.Predmet.OkrivljenikFizickaOsoba.MjestoRodjenja_1">Varaždin (Varaždin)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Saša Lebar</izvorni_sadrzaj>
    <derivirana_varijabla naziv="DomainObject.Predmet.OkrivljenikFizickaOsoba.Naziv_1">Saša Lebar</derivirana_varijabla>
  </DomainObject.Predmet.OkrivljenikFizickaOsoba.Naziv>
  <DomainObject.Predmet.OkrivljenikFizickaOsoba.Prezime>
    <izvorni_sadrzaj>Lebar</izvorni_sadrzaj>
    <derivirana_varijabla naziv="DomainObject.Predmet.OkrivljenikFizickaOsoba.Prezime_1">Lebar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28549470869</izvorni_sadrzaj>
    <derivirana_varijabla naziv="DomainObject.Predmet.OkrivljenikFizickaOsoba.Oib_1">28549470869</derivirana_varijabla>
  </DomainObject.Predmet.OkrivljenikFizickaOsoba.Oib>
  <DomainObject.Predmet.Opis>
    <izvorni_sadrzaj>08.07.2026. požurnica II PP Rijeka-traži se presuda-dostavljena u ref.</izvorni_sadrzaj>
    <derivirana_varijabla naziv="DomainObject.Predmet.Opis_1">08.07.2026. požurnica II PP Rijeka-traži se presuda-dostavljena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Pp-2601/2023</izvorni_sadrzaj>
    <derivirana_varijabla naziv="DomainObject.Predmet.OznakaBroj_1">Pp-2601/2023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Saša Lebar</izvorni_sadrzaj>
    <derivirana_varijabla naziv="DomainObject.Predmet.ProtustrankaFormated_1">  Saša Lebar</derivirana_varijabla>
  </DomainObject.Predmet.ProtustrankaFormated>
  <DomainObject.Predmet.ProtustrankaFormatedOIB>
    <izvorni_sadrzaj>  Saša Lebar, OIB 28549470869</izvorni_sadrzaj>
    <derivirana_varijabla naziv="DomainObject.Predmet.ProtustrankaFormatedOIB_1">  Saša Lebar, OIB 28549470869</derivirana_varijabla>
  </DomainObject.Predmet.ProtustrankaFormatedOIB>
  <DomainObject.Predmet.ProtustrankaFormatedWithAdress>
    <izvorni_sadrzaj> Saša Lebar, Bujska 10, 51000 Rijeka</izvorni_sadrzaj>
    <derivirana_varijabla naziv="DomainObject.Predmet.ProtustrankaFormatedWithAdress_1"> Saša Lebar, Bujska 10, 51000 Rijeka</derivirana_varijabla>
  </DomainObject.Predmet.ProtustrankaFormatedWithAdress>
  <DomainObject.Predmet.ProtustrankaFormatedWithAdressOIB>
    <izvorni_sadrzaj> Saša Lebar, OIB 28549470869, Bujska 10, 51000 Rijeka</izvorni_sadrzaj>
    <derivirana_varijabla naziv="DomainObject.Predmet.ProtustrankaFormatedWithAdressOIB_1"> Saša Lebar, OIB 28549470869, Bujska 10, 51000 Rijeka</derivirana_varijabla>
  </DomainObject.Predmet.ProtustrankaFormatedWithAdressOIB>
  <DomainObject.Predmet.ProtustrankaWithAdress>
    <izvorni_sadrzaj>Saša Lebar Bujska 10, 51000 Rijeka</izvorni_sadrzaj>
    <derivirana_varijabla naziv="DomainObject.Predmet.ProtustrankaWithAdress_1">Saša Lebar Bujska 10, 51000 Rijeka</derivirana_varijabla>
  </DomainObject.Predmet.ProtustrankaWithAdress>
  <DomainObject.Predmet.ProtustrankaWithAdressOIB>
    <izvorni_sadrzaj>Saša Lebar, OIB 28549470869, Bujska 10, 51000 Rijeka</izvorni_sadrzaj>
    <derivirana_varijabla naziv="DomainObject.Predmet.ProtustrankaWithAdressOIB_1">Saša Lebar, OIB 28549470869, Bujska 10, 51000 Rijeka</derivirana_varijabla>
  </DomainObject.Predmet.ProtustrankaWithAdressOIB>
  <DomainObject.Predmet.ProtustrankaNazivFormated>
    <izvorni_sadrzaj>Saša Lebar</izvorni_sadrzaj>
    <derivirana_varijabla naziv="DomainObject.Predmet.ProtustrankaNazivFormated_1">Saša Lebar</derivirana_varijabla>
  </DomainObject.Predmet.ProtustrankaNazivFormated>
  <DomainObject.Predmet.ProtustrankaNazivFormatedOIB>
    <izvorni_sadrzaj>Saša Lebar, OIB 28549470869</izvorni_sadrzaj>
    <derivirana_varijabla naziv="DomainObject.Predmet.ProtustrankaNazivFormatedOIB_1">Saša Lebar, OIB 28549470869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27</izvorni_sadrzaj>
    <derivirana_varijabla naziv="DomainObject.Predmet.Referada.Naziv_1">Referada 27</derivirana_varijabla>
  </DomainObject.Predmet.Referada.Naziv>
  <DomainObject.Predmet.Referada.Oznaka>
    <izvorni_sadrzaj>27</izvorni_sadrzaj>
    <derivirana_varijabla naziv="DomainObject.Predmet.Referada.Oznaka_1">27</derivirana_varijabla>
  </DomainObject.Predmet.Referada.Oznaka>
  <DomainObject.Predmet.Referada.Prostorija.Naziv>
    <izvorni_sadrzaj>Soba 1/IV - Užarska 3, Rijeka</izvorni_sadrzaj>
    <derivirana_varijabla naziv="DomainObject.Predmet.Referada.Prostorija.Naziv_1">Soba 1/IV - Užarska 3, Rijeka</derivirana_varijabla>
  </DomainObject.Predmet.Referada.Prostorija.Naziv>
  <DomainObject.Predmet.Referada.Prostorija.Oznaka>
    <izvorni_sadrzaj>1/IV - Užarska 3</izvorni_sadrzaj>
    <derivirana_varijabla naziv="DomainObject.Predmet.Referada.Prostorija.Oznaka_1">1/IV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II. policijska postaja Rijeka</izvorni_sadrzaj>
    <derivirana_varijabla naziv="DomainObject.Predmet.StrankaFormated_1">  II. policijska postaja Rijeka</derivirana_varijabla>
  </DomainObject.Predmet.StrankaFormated>
  <DomainObject.Predmet.StrankaFormatedOIB>
    <izvorni_sadrzaj>  II. policijska postaja Rijeka</izvorni_sadrzaj>
    <derivirana_varijabla naziv="DomainObject.Predmet.StrankaFormatedOIB_1">  II. policijska postaja Rijeka</derivirana_varijabla>
  </DomainObject.Predmet.StrankaFormatedOIB>
  <DomainObject.Predmet.StrankaFormatedWithAdress>
    <izvorni_sadrzaj> II. policijska postaja Rijeka, Gundulićeva 7, 51000 Rijeka</izvorni_sadrzaj>
    <derivirana_varijabla naziv="DomainObject.Predmet.StrankaFormatedWithAdress_1"> II. policijska postaja Rijeka, Gundulićeva 7, 51000 Rijeka</derivirana_varijabla>
  </DomainObject.Predmet.StrankaFormatedWithAdress>
  <DomainObject.Predmet.StrankaFormatedWithAdressOIB>
    <izvorni_sadrzaj> II. policijska postaja Rijeka, Gundulićeva 7, 51000 Rijeka</izvorni_sadrzaj>
    <derivirana_varijabla naziv="DomainObject.Predmet.StrankaFormatedWithAdressOIB_1"> II. policijska postaja Rijeka, Gundulićeva 7, 51000 Rijeka</derivirana_varijabla>
  </DomainObject.Predmet.StrankaFormatedWithAdressOIB>
  <DomainObject.Predmet.StrankaWithAdress>
    <izvorni_sadrzaj>II. policijska postaja Rijeka Gundulićeva 7,51000 Rijeka</izvorni_sadrzaj>
    <derivirana_varijabla naziv="DomainObject.Predmet.StrankaWithAdress_1">II. policijska postaja Rijeka Gundulićeva 7,51000 Rijeka</derivirana_varijabla>
  </DomainObject.Predmet.StrankaWithAdress>
  <DomainObject.Predmet.StrankaWithAdressOIB>
    <izvorni_sadrzaj>II. policijska postaja Rijeka, Gundulićeva 7,51000 Rijeka</izvorni_sadrzaj>
    <derivirana_varijabla naziv="DomainObject.Predmet.StrankaWithAdressOIB_1">II. policijska postaja Rijeka, Gundulićeva 7,51000 Rijeka</derivirana_varijabla>
  </DomainObject.Predmet.StrankaWithAdressOIB>
  <DomainObject.Predmet.StrankaNazivFormated>
    <izvorni_sadrzaj>II. policijska postaja Rijeka</izvorni_sadrzaj>
    <derivirana_varijabla naziv="DomainObject.Predmet.StrankaNazivFormated_1">II. policijska postaja Rijeka</derivirana_varijabla>
  </DomainObject.Predmet.StrankaNazivFormated>
  <DomainObject.Predmet.StrankaNazivFormatedOIB>
    <izvorni_sadrzaj>II. policijska postaja Rijeka</izvorni_sadrzaj>
    <derivirana_varijabla naziv="DomainObject.Predmet.StrankaNazivFormatedOIB_1">II. policijska postaja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27</izvorni_sadrzaj>
    <derivirana_varijabla naziv="DomainObject.Predmet.TrenutnaLokacijaSpisa.Naziv_1">Referada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Marija Padavić</izvorni_sadrzaj>
    <derivirana_varijabla naziv="DomainObject.Predmet.Zapisnicar_1">Marija Padavić</derivirana_varijabla>
  </DomainObject.Predmet.Zapisnicar>
  <DomainObject.Predmet.StrankaListFormated>
    <izvorni_sadrzaj>
      <item>II. policijska postaja Rijeka</item>
    </izvorni_sadrzaj>
    <derivirana_varijabla naziv="DomainObject.Predmet.StrankaListFormated_1">
      <item>II. policijska postaja Rijeka</item>
    </derivirana_varijabla>
  </DomainObject.Predmet.StrankaListFormated>
  <DomainObject.Predmet.StrankaListFormatedOIB>
    <izvorni_sadrzaj>
      <item>II. policijska postaja Rijeka</item>
    </izvorni_sadrzaj>
    <derivirana_varijabla naziv="DomainObject.Predmet.StrankaListFormatedOIB_1">
      <item>II. policijska postaja Rijeka</item>
    </derivirana_varijabla>
  </DomainObject.Predmet.StrankaListFormatedOIB>
  <DomainObject.Predmet.StrankaListFormatedWithAdress>
    <izvorni_sadrzaj>
      <item>II. policijska postaja Rijeka, Gundulićeva 7, 51000 Rijeka</item>
    </izvorni_sadrzaj>
    <derivirana_varijabla naziv="DomainObject.Predmet.StrankaListFormatedWithAdress_1">
      <item>II. policijska postaja Rijeka, Gundulićeva 7, 51000 Rijeka</item>
    </derivirana_varijabla>
  </DomainObject.Predmet.StrankaListFormatedWithAdress>
  <DomainObject.Predmet.StrankaListFormatedWithAdressOIB>
    <izvorni_sadrzaj>
      <item>II. policijska postaja Rijeka, Gundulićeva 7, 51000 Rijeka</item>
    </izvorni_sadrzaj>
    <derivirana_varijabla naziv="DomainObject.Predmet.StrankaListFormatedWithAdressOIB_1">
      <item>II. policijska postaja Rijeka, Gundulićeva 7, 51000 Rijeka</item>
    </derivirana_varijabla>
  </DomainObject.Predmet.StrankaListFormatedWithAdressOIB>
  <DomainObject.Predmet.StrankaListNazivFormated>
    <izvorni_sadrzaj>
      <item>II. policijska postaja Rijeka</item>
    </izvorni_sadrzaj>
    <derivirana_varijabla naziv="DomainObject.Predmet.StrankaListNazivFormated_1">
      <item>II. policijska postaja Rijeka</item>
    </derivirana_varijabla>
  </DomainObject.Predmet.StrankaListNazivFormated>
  <DomainObject.Predmet.StrankaListNazivFormatedOIB>
    <izvorni_sadrzaj>
      <item>II. policijska postaja Rijeka</item>
    </izvorni_sadrzaj>
    <derivirana_varijabla naziv="DomainObject.Predmet.StrankaListNazivFormatedOIB_1">
      <item>II. policijska postaja Rijeka</item>
    </derivirana_varijabla>
  </DomainObject.Predmet.StrankaListNazivFormatedOIB>
  <DomainObject.Predmet.ProtuStrankaListFormated>
    <izvorni_sadrzaj>
      <item>Saša Lebar</item>
    </izvorni_sadrzaj>
    <derivirana_varijabla naziv="DomainObject.Predmet.ProtuStrankaListFormated_1">
      <item>Saša Lebar</item>
    </derivirana_varijabla>
  </DomainObject.Predmet.ProtuStrankaListFormated>
  <DomainObject.Predmet.ProtuStrankaListFormatedOIB>
    <izvorni_sadrzaj>
      <item>Saša Lebar, OIB 28549470869</item>
    </izvorni_sadrzaj>
    <derivirana_varijabla naziv="DomainObject.Predmet.ProtuStrankaListFormatedOIB_1">
      <item>Saša Lebar, OIB 28549470869</item>
    </derivirana_varijabla>
  </DomainObject.Predmet.ProtuStrankaListFormatedOIB>
  <DomainObject.Predmet.ProtuStrankaListFormatedWithAdress>
    <izvorni_sadrzaj>
      <item>Saša Lebar, Bujska 10, 51000 Rijeka</item>
    </izvorni_sadrzaj>
    <derivirana_varijabla naziv="DomainObject.Predmet.ProtuStrankaListFormatedWithAdress_1">
      <item>Saša Lebar, Bujska 10, 51000 Rijeka</item>
    </derivirana_varijabla>
  </DomainObject.Predmet.ProtuStrankaListFormatedWithAdress>
  <DomainObject.Predmet.ProtuStrankaListFormatedWithAdressOIB>
    <izvorni_sadrzaj>
      <item>Saša Lebar, OIB 28549470869, Bujska 10, 51000 Rijeka</item>
    </izvorni_sadrzaj>
    <derivirana_varijabla naziv="DomainObject.Predmet.ProtuStrankaListFormatedWithAdressOIB_1">
      <item>Saša Lebar, OIB 28549470869, Bujska 10, 51000 Rijeka</item>
    </derivirana_varijabla>
  </DomainObject.Predmet.ProtuStrankaListFormatedWithAdressOIB>
  <DomainObject.Predmet.ProtuStrankaListNazivFormated>
    <izvorni_sadrzaj>
      <item>Saša Lebar</item>
    </izvorni_sadrzaj>
    <derivirana_varijabla naziv="DomainObject.Predmet.ProtuStrankaListNazivFormated_1">
      <item>Saša Lebar</item>
    </derivirana_varijabla>
  </DomainObject.Predmet.ProtuStrankaListNazivFormated>
  <DomainObject.Predmet.ProtuStrankaListNazivFormatedOIB>
    <izvorni_sadrzaj>
      <item>Saša Lebar, OIB 28549470869</item>
    </izvorni_sadrzaj>
    <derivirana_varijabla naziv="DomainObject.Predmet.ProtuStrankaListNazivFormatedOIB_1">
      <item>Saša Lebar, OIB 28549470869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</izvorni_sadrzaj>
    <derivirana_varijabla naziv="DomainObject.Predmet.ClanakZakona_1">17</derivirana_varijabla>
  </DomainObject.Predmet.ClanakZakona>
  <DomainObject.Predmet.ClanakZakonaFull>
    <izvorni_sadrzaj>članka 17. stavka 1.</izvorni_sadrzaj>
    <derivirana_varijabla naziv="DomainObject.Predmet.ClanakZakonaFull_1">članka 17.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srpnja 2026.</izvorni_sadrzaj>
    <derivirana_varijabla naziv="DomainObject.Datum_1">10. srpnja 2026.</derivirana_varijabla>
  </DomainObject.Datum>
  <DomainObject.PoslovniBrojDokumenta>
    <izvorni_sadrzaj>Pp-2601/2023-3</izvorni_sadrzaj>
    <derivirana_varijabla naziv="DomainObject.PoslovniBrojDokumenta_1">Pp-2601/2023-3</derivirana_varijabla>
  </DomainObject.PoslovniBrojDokumenta>
  <DomainObject.Predmet.StrankaIDrugi>
    <izvorni_sadrzaj>II. policijska postaja Rijeka</izvorni_sadrzaj>
    <derivirana_varijabla naziv="DomainObject.Predmet.StrankaIDrugi_1">II. policijska postaja Rijeka</derivirana_varijabla>
  </DomainObject.Predmet.StrankaIDrugi>
  <DomainObject.Predmet.ProtustrankaIDrugi>
    <izvorni_sadrzaj>Saša Lebar</izvorni_sadrzaj>
    <derivirana_varijabla naziv="DomainObject.Predmet.ProtustrankaIDrugi_1">Saša Lebar</derivirana_varijabla>
  </DomainObject.Predmet.ProtustrankaIDrugi>
  <DomainObject.Predmet.StrankaIDrugiAdressOIB>
    <izvorni_sadrzaj>II. policijska postaja Rijeka, Gundulićeva 7, 51000 Rijeka</izvorni_sadrzaj>
    <derivirana_varijabla naziv="DomainObject.Predmet.StrankaIDrugiAdressOIB_1">II. policijska postaja Rijeka, Gundulićeva 7, 51000 Rijeka</derivirana_varijabla>
  </DomainObject.Predmet.StrankaIDrugiAdressOIB>
  <DomainObject.Predmet.ProtustrankaIDrugiAdressOIB>
    <izvorni_sadrzaj>Saša Lebar, OIB 28549470869, Bujska 10, 51000 Rijeka</izvorni_sadrzaj>
    <derivirana_varijabla naziv="DomainObject.Predmet.ProtustrankaIDrugiAdressOIB_1">Saša Lebar, OIB 28549470869, Bujska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Saša Lebar</item>
      <item>II. policijska postaja Rijeka</item>
    </izvorni_sadrzaj>
    <derivirana_varijabla naziv="DomainObject.Predmet.SudioniciListNaziv_1">
      <item>Saša Lebar</item>
      <item>II. policijska postaja Rijeka</item>
    </derivirana_varijabla>
  </DomainObject.Predmet.SudioniciListNaziv>
  <DomainObject.Predmet.SudioniciListAdressOIB>
    <izvorni_sadrzaj>
      <item>Saša Lebar, OIB 28549470869, Bujska 10,51000 Rijeka</item>
      <item>II. policijska postaja Rijeka, Gundulićeva 7,51000 Rijeka</item>
    </izvorni_sadrzaj>
    <derivirana_varijabla naziv="DomainObject.Predmet.SudioniciListAdressOIB_1">
      <item>Saša Lebar, OIB 28549470869, Bujska 10,51000 Rijeka</item>
      <item>II. policijska postaja Rijeka, Gundulićeva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28549470869</item>
      <item>, OIB null</item>
    </izvorni_sadrzaj>
    <derivirana_varijabla naziv="DomainObject.Predmet.SudioniciListNazivOIB_1">
      <item>, OIB 28549470869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kolovoza 2023.</izvorni_sadrzaj>
    <derivirana_varijabla naziv="DomainObject.Predmet.DatumPocetkaProcesa_1">9.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Saša Lebar, Bujska 10, 51000 Rijeka, OIB: 28549470869, rođen-a 19.09.1975., mjesto rođenja Varaždin (Varaždin)</item>
    </izvorni_sadrzaj>
    <derivirana_varijabla naziv="DomainObject.Predmet.OkrivljenikAdresaMjestoRodjenjaList_1">
      <item>Saša Lebar, Bujska 10, 51000 Rijeka, OIB: 28549470869, rođen-a 19.09.1975., mjesto rođenja Varaždin (Varaždin)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211-07/23-5/20683</izvorni_sadrzaj>
    <derivirana_varijabla naziv="DomainObject.PrviPodnesak.OznakaBrojPodnositelja_1">211-07/23-5/20683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1277</properties:Words>
  <properties:Characters>7318</properties:Characters>
  <properties:Lines>152</properties:Lines>
  <properties:Paragraphs>46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8722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2026-07-08T05:42:00Z</dcterms:created>
  <dc:creator>Moira Gulja</dc:creator>
  <dc:description/>
  <cp:keywords/>
  <cp:lastModifiedBy>Marija Padavić</cp:lastModifiedBy>
  <cp:lastPrinted>2026-07-10T14:27:00Z</cp:lastPrinted>
  <dcterms:modified xmlns:xsi="http://www.w3.org/2001/XMLSchema-instance" xsi:type="dcterms:W3CDTF">2026-07-10T14:27:00Z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Pp-2601/2023-3 / Odluka - Prekršajni nalog (Saša_Lebar-_Pp-2601-2023-PN.docx)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